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C2321">
      <w:pPr>
        <w:autoSpaceDE w:val="0"/>
        <w:autoSpaceDN w:val="0"/>
        <w:adjustRightInd w:val="0"/>
        <w:snapToGrid w:val="0"/>
        <w:spacing w:line="240" w:lineRule="auto"/>
        <w:ind w:firstLine="0" w:firstLineChars="0"/>
        <w:jc w:val="right"/>
        <w:rPr>
          <w:rFonts w:ascii="楷体_GB2312" w:eastAsia="楷体_GB2312"/>
          <w:b/>
          <w:bCs/>
          <w:sz w:val="28"/>
          <w:szCs w:val="28"/>
        </w:rPr>
      </w:pPr>
      <w:commentRangeStart w:id="0"/>
      <w:r>
        <w:rPr>
          <w:rFonts w:hint="eastAsia" w:ascii="宋体" w:hAnsi="宋体" w:cs="宋体"/>
          <w:b/>
          <w:bCs/>
          <w:sz w:val="28"/>
          <w:szCs w:val="28"/>
          <w:lang w:val="zh-CN"/>
        </w:rPr>
        <w:t>学号</w:t>
      </w:r>
      <w:r>
        <w:rPr>
          <w:rFonts w:cs="Times New Roman"/>
          <w:b/>
          <w:bCs/>
          <w:sz w:val="28"/>
          <w:szCs w:val="28"/>
          <w:lang w:val="zh-CN"/>
        </w:rPr>
        <w:t>：</w:t>
      </w:r>
      <w:commentRangeEnd w:id="0"/>
      <w:r>
        <w:rPr>
          <w:rStyle w:val="21"/>
          <w:b/>
        </w:rPr>
        <w:commentReference w:id="0"/>
      </w:r>
      <w:r>
        <w:rPr>
          <w:rFonts w:eastAsia="楷体_GB2312" w:cs="Times New Roman"/>
          <w:b/>
          <w:bCs/>
          <w:sz w:val="28"/>
          <w:szCs w:val="28"/>
          <w:u w:val="single"/>
          <w:lang w:val="zh-CN"/>
        </w:rPr>
        <w:t>20</w:t>
      </w:r>
      <w:r>
        <w:rPr>
          <w:rFonts w:hint="eastAsia" w:eastAsia="楷体_GB2312" w:cs="Times New Roman"/>
          <w:b/>
          <w:bCs/>
          <w:sz w:val="28"/>
          <w:szCs w:val="28"/>
          <w:u w:val="single"/>
          <w:lang w:val="zh-CN"/>
        </w:rPr>
        <w:t>**</w:t>
      </w:r>
      <w:r>
        <w:rPr>
          <w:rFonts w:eastAsia="楷体_GB2312" w:cs="Times New Roman"/>
          <w:b/>
          <w:bCs/>
          <w:sz w:val="28"/>
          <w:szCs w:val="28"/>
          <w:u w:val="single"/>
          <w:lang w:val="zh-CN"/>
        </w:rPr>
        <w:t>******</w:t>
      </w:r>
    </w:p>
    <w:p w14:paraId="1EDC96D6">
      <w:pPr>
        <w:autoSpaceDE w:val="0"/>
        <w:autoSpaceDN w:val="0"/>
        <w:adjustRightInd w:val="0"/>
        <w:snapToGrid w:val="0"/>
        <w:spacing w:line="240" w:lineRule="auto"/>
        <w:ind w:firstLine="0" w:firstLineChars="0"/>
        <w:jc w:val="center"/>
        <w:rPr>
          <w:rFonts w:ascii="宋体" w:hAnsi="宋体" w:cs="宋体"/>
          <w:szCs w:val="24"/>
          <w:lang w:val="zh-CN"/>
        </w:rPr>
      </w:pPr>
    </w:p>
    <w:p w14:paraId="0F934E50">
      <w:pPr>
        <w:autoSpaceDE w:val="0"/>
        <w:autoSpaceDN w:val="0"/>
        <w:adjustRightInd w:val="0"/>
        <w:snapToGrid w:val="0"/>
        <w:spacing w:line="240" w:lineRule="auto"/>
        <w:ind w:firstLine="0" w:firstLineChars="0"/>
        <w:jc w:val="center"/>
        <w:rPr>
          <w:rFonts w:ascii="宋体" w:hAnsi="宋体" w:cs="宋体"/>
          <w:szCs w:val="24"/>
          <w:lang w:val="zh-CN"/>
        </w:rPr>
      </w:pPr>
    </w:p>
    <w:p w14:paraId="212FF9E1">
      <w:pPr>
        <w:autoSpaceDE w:val="0"/>
        <w:autoSpaceDN w:val="0"/>
        <w:adjustRightInd w:val="0"/>
        <w:snapToGrid w:val="0"/>
        <w:spacing w:line="240" w:lineRule="auto"/>
        <w:ind w:firstLine="0" w:firstLineChars="0"/>
        <w:jc w:val="center"/>
        <w:rPr>
          <w:rFonts w:ascii="宋体" w:hAnsi="宋体" w:cs="宋体"/>
          <w:szCs w:val="24"/>
          <w:lang w:val="zh-CN"/>
        </w:rPr>
      </w:pPr>
    </w:p>
    <w:p w14:paraId="4891E3A9">
      <w:pPr>
        <w:autoSpaceDE w:val="0"/>
        <w:autoSpaceDN w:val="0"/>
        <w:adjustRightInd w:val="0"/>
        <w:snapToGrid w:val="0"/>
        <w:spacing w:line="240" w:lineRule="auto"/>
        <w:ind w:firstLine="0" w:firstLineChars="0"/>
        <w:jc w:val="center"/>
        <w:rPr>
          <w:rFonts w:ascii="宋体" w:hAnsi="宋体" w:cs="宋体"/>
          <w:szCs w:val="24"/>
          <w:lang w:val="zh-CN"/>
        </w:rPr>
      </w:pPr>
    </w:p>
    <w:p w14:paraId="1FD7A9B5">
      <w:pPr>
        <w:autoSpaceDE w:val="0"/>
        <w:autoSpaceDN w:val="0"/>
        <w:adjustRightInd w:val="0"/>
        <w:snapToGrid w:val="0"/>
        <w:spacing w:line="240" w:lineRule="auto"/>
        <w:ind w:firstLine="0" w:firstLineChars="0"/>
        <w:jc w:val="center"/>
        <w:rPr>
          <w:rFonts w:ascii="宋体" w:hAnsi="宋体" w:cs="宋体"/>
          <w:sz w:val="21"/>
          <w:szCs w:val="21"/>
          <w:lang w:val="zh-CN"/>
        </w:rPr>
      </w:pPr>
      <w:r>
        <w:rPr>
          <w:rFonts w:ascii="宋体" w:hAnsi="宋体" w:cs="宋体"/>
          <w:sz w:val="21"/>
          <w:szCs w:val="21"/>
        </w:rPr>
        <w:drawing>
          <wp:inline distT="0" distB="0" distL="0" distR="0">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542030" cy="725170"/>
                    </a:xfrm>
                    <a:prstGeom prst="rect">
                      <a:avLst/>
                    </a:prstGeom>
                    <a:noFill/>
                  </pic:spPr>
                </pic:pic>
              </a:graphicData>
            </a:graphic>
          </wp:inline>
        </w:drawing>
      </w:r>
    </w:p>
    <w:p w14:paraId="2F963A07">
      <w:pPr>
        <w:autoSpaceDE w:val="0"/>
        <w:autoSpaceDN w:val="0"/>
        <w:adjustRightInd w:val="0"/>
        <w:snapToGrid w:val="0"/>
        <w:spacing w:line="240" w:lineRule="auto"/>
        <w:ind w:firstLine="0" w:firstLineChars="0"/>
        <w:jc w:val="center"/>
        <w:rPr>
          <w:rFonts w:ascii="宋体" w:hAnsi="宋体" w:cs="宋体"/>
          <w:sz w:val="21"/>
          <w:szCs w:val="21"/>
          <w:lang w:val="zh-CN"/>
        </w:rPr>
      </w:pPr>
    </w:p>
    <w:p w14:paraId="313CFE01">
      <w:pPr>
        <w:autoSpaceDE w:val="0"/>
        <w:autoSpaceDN w:val="0"/>
        <w:adjustRightInd w:val="0"/>
        <w:snapToGrid w:val="0"/>
        <w:spacing w:line="240" w:lineRule="auto"/>
        <w:ind w:firstLine="0" w:firstLineChars="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Pr>
          <w:rFonts w:eastAsia="楷体_GB2312" w:cs="Times New Roman"/>
          <w:b/>
          <w:bCs/>
          <w:sz w:val="50"/>
          <w:szCs w:val="52"/>
          <w:u w:val="single"/>
          <w:lang w:val="zh-CN"/>
        </w:rPr>
        <w:t>20</w:t>
      </w:r>
      <w:r>
        <w:rPr>
          <w:rFonts w:hint="eastAsia" w:eastAsia="楷体_GB2312" w:cs="Times New Roman"/>
          <w:b/>
          <w:bCs/>
          <w:sz w:val="50"/>
          <w:szCs w:val="52"/>
          <w:u w:val="single"/>
          <w:lang w:val="en-US" w:eastAsia="zh-CN"/>
        </w:rPr>
        <w:t>25</w:t>
      </w:r>
      <w:commentRangeStart w:id="1"/>
      <w:r>
        <w:rPr>
          <w:rFonts w:ascii="楷体_GB2312" w:eastAsia="楷体_GB2312" w:cs="宋体"/>
          <w:b/>
          <w:bCs/>
          <w:sz w:val="50"/>
          <w:szCs w:val="52"/>
          <w:u w:val="single"/>
          <w:lang w:val="zh-CN"/>
        </w:rPr>
        <w:t xml:space="preserve"> </w:t>
      </w:r>
      <w:r>
        <w:rPr>
          <w:rFonts w:hint="eastAsia" w:ascii="楷体_GB2312" w:eastAsia="楷体_GB2312" w:cs="宋体"/>
          <w:b/>
          <w:bCs/>
          <w:sz w:val="50"/>
          <w:szCs w:val="52"/>
          <w:lang w:val="zh-CN"/>
        </w:rPr>
        <w:t>届本科生毕业论文</w:t>
      </w:r>
      <w:commentRangeEnd w:id="1"/>
      <w:r>
        <w:rPr>
          <w:rStyle w:val="21"/>
        </w:rPr>
        <w:commentReference w:id="1"/>
      </w:r>
    </w:p>
    <w:p w14:paraId="0BE92F94">
      <w:pPr>
        <w:autoSpaceDE w:val="0"/>
        <w:autoSpaceDN w:val="0"/>
        <w:adjustRightInd w:val="0"/>
        <w:snapToGrid w:val="0"/>
        <w:spacing w:line="240" w:lineRule="auto"/>
        <w:ind w:firstLine="0" w:firstLineChars="0"/>
        <w:jc w:val="center"/>
        <w:rPr>
          <w:rFonts w:ascii="宋体" w:hAnsi="宋体" w:cs="宋体"/>
          <w:szCs w:val="24"/>
          <w:lang w:val="zh-CN"/>
        </w:rPr>
      </w:pPr>
    </w:p>
    <w:p w14:paraId="0BD2F19F">
      <w:pPr>
        <w:autoSpaceDE w:val="0"/>
        <w:autoSpaceDN w:val="0"/>
        <w:adjustRightInd w:val="0"/>
        <w:snapToGrid w:val="0"/>
        <w:spacing w:line="240" w:lineRule="auto"/>
        <w:ind w:firstLine="0" w:firstLineChars="0"/>
        <w:jc w:val="center"/>
        <w:rPr>
          <w:rFonts w:ascii="宋体" w:hAnsi="宋体" w:cs="宋体"/>
          <w:szCs w:val="24"/>
          <w:lang w:val="zh-CN"/>
        </w:rPr>
      </w:pPr>
      <w:bookmarkStart w:id="149" w:name="_GoBack"/>
      <w:bookmarkEnd w:id="149"/>
    </w:p>
    <w:p w14:paraId="368C24B9">
      <w:pPr>
        <w:autoSpaceDE w:val="0"/>
        <w:autoSpaceDN w:val="0"/>
        <w:adjustRightInd w:val="0"/>
        <w:snapToGrid w:val="0"/>
        <w:spacing w:line="240" w:lineRule="auto"/>
        <w:ind w:firstLine="0" w:firstLineChars="0"/>
        <w:jc w:val="center"/>
        <w:rPr>
          <w:rFonts w:ascii="宋体" w:hAnsi="宋体" w:cs="宋体"/>
          <w:szCs w:val="24"/>
          <w:lang w:val="zh-CN"/>
        </w:rPr>
      </w:pPr>
    </w:p>
    <w:p w14:paraId="39699D62">
      <w:pPr>
        <w:autoSpaceDE w:val="0"/>
        <w:autoSpaceDN w:val="0"/>
        <w:adjustRightInd w:val="0"/>
        <w:snapToGrid w:val="0"/>
        <w:spacing w:line="240" w:lineRule="auto"/>
        <w:ind w:firstLine="0" w:firstLineChars="0"/>
        <w:jc w:val="center"/>
        <w:rPr>
          <w:rFonts w:ascii="宋体" w:hAnsi="宋体" w:cs="宋体"/>
          <w:szCs w:val="24"/>
          <w:lang w:val="zh-CN"/>
        </w:rPr>
      </w:pPr>
    </w:p>
    <w:p w14:paraId="23C779B7">
      <w:pPr>
        <w:autoSpaceDE w:val="0"/>
        <w:autoSpaceDN w:val="0"/>
        <w:adjustRightInd w:val="0"/>
        <w:snapToGrid w:val="0"/>
        <w:spacing w:line="240" w:lineRule="auto"/>
        <w:ind w:firstLine="0" w:firstLineChars="0"/>
        <w:jc w:val="center"/>
        <w:rPr>
          <w:rFonts w:ascii="宋体" w:hAnsi="宋体" w:cs="宋体"/>
          <w:szCs w:val="24"/>
          <w:lang w:val="zh-CN"/>
        </w:rPr>
      </w:pPr>
    </w:p>
    <w:p w14:paraId="36953567">
      <w:pPr>
        <w:autoSpaceDE w:val="0"/>
        <w:autoSpaceDN w:val="0"/>
        <w:adjustRightInd w:val="0"/>
        <w:snapToGrid w:val="0"/>
        <w:spacing w:line="240" w:lineRule="auto"/>
        <w:ind w:firstLine="0" w:firstLineChars="0"/>
        <w:jc w:val="center"/>
        <w:rPr>
          <w:rFonts w:ascii="宋体" w:hAnsi="宋体" w:cs="宋体"/>
          <w:szCs w:val="24"/>
          <w:lang w:val="zh-CN"/>
        </w:rPr>
      </w:pPr>
    </w:p>
    <w:p w14:paraId="152E74AE">
      <w:pPr>
        <w:pStyle w:val="36"/>
        <w:spacing w:line="240" w:lineRule="auto"/>
        <w:ind w:firstLine="0" w:firstLineChars="0"/>
      </w:pPr>
      <w:commentRangeStart w:id="2"/>
      <w:r>
        <w:rPr>
          <w:rFonts w:hint="eastAsia"/>
        </w:rPr>
        <w:t>中国核心文化产品出口二元边际特征</w:t>
      </w:r>
      <w:r>
        <w:br w:type="textWrapping"/>
      </w:r>
      <w:r>
        <w:rPr>
          <w:rFonts w:hint="eastAsia"/>
        </w:rPr>
        <w:t>及影响因素研究</w:t>
      </w:r>
      <w:commentRangeEnd w:id="2"/>
      <w:r>
        <w:rPr>
          <w:rStyle w:val="21"/>
          <w:rFonts w:eastAsia="宋体"/>
          <w:kern w:val="2"/>
        </w:rPr>
        <w:commentReference w:id="2"/>
      </w:r>
    </w:p>
    <w:p w14:paraId="323EFCE5">
      <w:pPr>
        <w:autoSpaceDE w:val="0"/>
        <w:autoSpaceDN w:val="0"/>
        <w:adjustRightInd w:val="0"/>
        <w:snapToGrid w:val="0"/>
        <w:spacing w:line="240" w:lineRule="auto"/>
        <w:ind w:firstLine="0" w:firstLineChars="0"/>
        <w:jc w:val="center"/>
        <w:rPr>
          <w:rFonts w:ascii="宋体" w:hAnsi="宋体" w:cs="宋体"/>
          <w:szCs w:val="24"/>
          <w:lang w:val="zh-CN"/>
        </w:rPr>
      </w:pPr>
    </w:p>
    <w:p w14:paraId="3578B42F">
      <w:pPr>
        <w:autoSpaceDE w:val="0"/>
        <w:autoSpaceDN w:val="0"/>
        <w:adjustRightInd w:val="0"/>
        <w:snapToGrid w:val="0"/>
        <w:spacing w:line="240" w:lineRule="auto"/>
        <w:ind w:firstLine="0" w:firstLineChars="0"/>
        <w:jc w:val="center"/>
        <w:rPr>
          <w:rFonts w:ascii="宋体" w:hAnsi="宋体" w:cs="宋体"/>
          <w:szCs w:val="24"/>
          <w:lang w:val="zh-CN"/>
        </w:rPr>
      </w:pPr>
    </w:p>
    <w:p w14:paraId="72A5447D">
      <w:pPr>
        <w:autoSpaceDE w:val="0"/>
        <w:autoSpaceDN w:val="0"/>
        <w:adjustRightInd w:val="0"/>
        <w:snapToGrid w:val="0"/>
        <w:spacing w:line="240" w:lineRule="auto"/>
        <w:ind w:firstLine="0" w:firstLineChars="0"/>
        <w:jc w:val="center"/>
        <w:rPr>
          <w:rFonts w:ascii="宋体" w:hAnsi="宋体" w:cs="宋体"/>
          <w:szCs w:val="24"/>
          <w:lang w:val="zh-CN"/>
        </w:rPr>
      </w:pPr>
    </w:p>
    <w:p w14:paraId="4941724F">
      <w:pPr>
        <w:autoSpaceDE w:val="0"/>
        <w:autoSpaceDN w:val="0"/>
        <w:adjustRightInd w:val="0"/>
        <w:snapToGrid w:val="0"/>
        <w:spacing w:line="240" w:lineRule="auto"/>
        <w:ind w:firstLine="0" w:firstLineChars="0"/>
        <w:jc w:val="center"/>
        <w:rPr>
          <w:rFonts w:ascii="宋体" w:hAnsi="宋体" w:cs="宋体"/>
          <w:szCs w:val="24"/>
          <w:lang w:val="zh-CN"/>
        </w:rPr>
      </w:pPr>
    </w:p>
    <w:p w14:paraId="6ECB2720">
      <w:pPr>
        <w:autoSpaceDE w:val="0"/>
        <w:autoSpaceDN w:val="0"/>
        <w:adjustRightInd w:val="0"/>
        <w:snapToGrid w:val="0"/>
        <w:spacing w:line="240" w:lineRule="auto"/>
        <w:ind w:firstLine="0" w:firstLineChars="0"/>
        <w:jc w:val="center"/>
        <w:rPr>
          <w:rFonts w:ascii="宋体" w:hAnsi="宋体" w:cs="宋体"/>
          <w:szCs w:val="24"/>
          <w:lang w:val="zh-CN"/>
        </w:rPr>
      </w:pPr>
    </w:p>
    <w:p w14:paraId="02A8DC15">
      <w:pPr>
        <w:autoSpaceDE w:val="0"/>
        <w:autoSpaceDN w:val="0"/>
        <w:adjustRightInd w:val="0"/>
        <w:snapToGrid w:val="0"/>
        <w:spacing w:line="240" w:lineRule="auto"/>
        <w:ind w:firstLine="0" w:firstLineChars="0"/>
        <w:jc w:val="center"/>
        <w:rPr>
          <w:rFonts w:ascii="宋体" w:hAnsi="宋体" w:cs="宋体"/>
          <w:szCs w:val="24"/>
          <w:lang w:val="zh-CN"/>
        </w:rPr>
      </w:pPr>
    </w:p>
    <w:tbl>
      <w:tblPr>
        <w:tblStyle w:val="15"/>
        <w:tblW w:w="0" w:type="auto"/>
        <w:jc w:val="center"/>
        <w:tblLayout w:type="autofit"/>
        <w:tblCellMar>
          <w:top w:w="0" w:type="dxa"/>
          <w:left w:w="108" w:type="dxa"/>
          <w:bottom w:w="0" w:type="dxa"/>
          <w:right w:w="108" w:type="dxa"/>
        </w:tblCellMar>
      </w:tblPr>
      <w:tblGrid>
        <w:gridCol w:w="2247"/>
        <w:gridCol w:w="3320"/>
      </w:tblGrid>
      <w:tr w14:paraId="082CC024">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230FC302">
            <w:pPr>
              <w:autoSpaceDE w:val="0"/>
              <w:autoSpaceDN w:val="0"/>
              <w:adjustRightInd w:val="0"/>
              <w:snapToGrid w:val="0"/>
              <w:spacing w:line="240" w:lineRule="auto"/>
              <w:ind w:firstLine="0" w:firstLineChars="0"/>
              <w:jc w:val="right"/>
              <w:rPr>
                <w:rFonts w:ascii="宋体" w:hAnsi="宋体" w:cs="宋体"/>
                <w:bCs/>
                <w:sz w:val="32"/>
                <w:szCs w:val="32"/>
                <w:lang w:val="zh-CN"/>
              </w:rPr>
            </w:pPr>
            <w:commentRangeStart w:id="3"/>
            <w:r>
              <w:rPr>
                <w:rFonts w:hint="eastAsia" w:ascii="宋体" w:hAnsi="宋体" w:cs="宋体"/>
                <w:bCs/>
                <w:spacing w:val="640"/>
                <w:kern w:val="0"/>
                <w:sz w:val="32"/>
                <w:szCs w:val="32"/>
                <w:fitText w:val="1920" w:id="-1533914111"/>
                <w:lang w:val="zh-CN"/>
              </w:rPr>
              <w:t>学</w:t>
            </w:r>
            <w:r>
              <w:rPr>
                <w:rFonts w:hint="eastAsia" w:ascii="宋体" w:hAnsi="宋体" w:cs="宋体"/>
                <w:bCs/>
                <w:spacing w:val="0"/>
                <w:kern w:val="0"/>
                <w:sz w:val="32"/>
                <w:szCs w:val="32"/>
                <w:fitText w:val="1920" w:id="-1533914111"/>
                <w:lang w:val="zh-CN"/>
              </w:rPr>
              <w:t>院</w:t>
            </w:r>
            <w:r>
              <w:rPr>
                <w:rFonts w:hint="eastAsia" w:ascii="宋体" w:hAnsi="宋体" w:cs="宋体"/>
                <w:bCs/>
                <w:sz w:val="32"/>
                <w:szCs w:val="32"/>
                <w:lang w:val="zh-CN"/>
              </w:rPr>
              <w:t>：</w:t>
            </w:r>
          </w:p>
        </w:tc>
        <w:tc>
          <w:tcPr>
            <w:tcW w:w="3320" w:type="dxa"/>
            <w:tcBorders>
              <w:bottom w:val="single" w:color="auto" w:sz="8" w:space="0"/>
            </w:tcBorders>
            <w:shd w:val="clear" w:color="auto" w:fill="auto"/>
            <w:vAlign w:val="bottom"/>
          </w:tcPr>
          <w:p w14:paraId="2EB8F21B">
            <w:pPr>
              <w:autoSpaceDE w:val="0"/>
              <w:autoSpaceDN w:val="0"/>
              <w:adjustRightInd w:val="0"/>
              <w:snapToGrid w:val="0"/>
              <w:spacing w:line="240" w:lineRule="auto"/>
              <w:ind w:firstLine="0" w:firstLineChars="0"/>
              <w:jc w:val="center"/>
              <w:rPr>
                <w:rFonts w:cs="Times New Roman"/>
                <w:bCs/>
                <w:sz w:val="32"/>
                <w:szCs w:val="32"/>
                <w:lang w:val="zh-CN"/>
              </w:rPr>
            </w:pPr>
            <w:r>
              <w:rPr>
                <w:rFonts w:cs="Times New Roman"/>
                <w:bCs/>
                <w:sz w:val="32"/>
                <w:szCs w:val="32"/>
                <w:lang w:val="zh-CN"/>
              </w:rPr>
              <w:t>经济管理学院</w:t>
            </w:r>
          </w:p>
        </w:tc>
      </w:tr>
      <w:tr w14:paraId="44641FDF">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37D3DFBF">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640"/>
                <w:kern w:val="0"/>
                <w:sz w:val="32"/>
                <w:szCs w:val="32"/>
                <w:fitText w:val="1920" w:id="-1533914112"/>
                <w:lang w:val="zh-CN"/>
              </w:rPr>
              <w:t>专</w:t>
            </w:r>
            <w:r>
              <w:rPr>
                <w:rFonts w:hint="eastAsia" w:ascii="宋体" w:hAnsi="宋体" w:cs="宋体"/>
                <w:bCs/>
                <w:spacing w:val="0"/>
                <w:kern w:val="0"/>
                <w:sz w:val="32"/>
                <w:szCs w:val="32"/>
                <w:fitText w:val="1920" w:id="-1533914112"/>
                <w:lang w:val="zh-CN"/>
              </w:rPr>
              <w:t>业</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563B84D7">
            <w:pPr>
              <w:autoSpaceDE w:val="0"/>
              <w:autoSpaceDN w:val="0"/>
              <w:adjustRightInd w:val="0"/>
              <w:snapToGrid w:val="0"/>
              <w:spacing w:line="240" w:lineRule="auto"/>
              <w:ind w:firstLine="0" w:firstLineChars="0"/>
              <w:jc w:val="center"/>
              <w:rPr>
                <w:rFonts w:cs="Times New Roman"/>
                <w:bCs/>
                <w:sz w:val="32"/>
                <w:szCs w:val="32"/>
                <w:lang w:val="zh-CN"/>
              </w:rPr>
            </w:pPr>
            <w:r>
              <w:rPr>
                <w:rFonts w:cs="Times New Roman"/>
                <w:bCs/>
                <w:sz w:val="32"/>
                <w:szCs w:val="32"/>
                <w:lang w:val="zh-CN"/>
              </w:rPr>
              <w:t>国际经济与贸易</w:t>
            </w:r>
          </w:p>
        </w:tc>
      </w:tr>
      <w:tr w14:paraId="0460CF7D">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502779D7">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6"/>
                <w:lang w:val="zh-CN"/>
              </w:rPr>
              <w:t>年级班</w:t>
            </w:r>
            <w:r>
              <w:rPr>
                <w:rFonts w:hint="eastAsia" w:ascii="宋体" w:hAnsi="宋体" w:cs="宋体"/>
                <w:bCs/>
                <w:spacing w:val="2"/>
                <w:kern w:val="0"/>
                <w:sz w:val="32"/>
                <w:szCs w:val="32"/>
                <w:fitText w:val="1920" w:id="-1541740286"/>
                <w:lang w:val="zh-CN"/>
              </w:rPr>
              <w:t>级</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157A000E">
            <w:pPr>
              <w:autoSpaceDE w:val="0"/>
              <w:autoSpaceDN w:val="0"/>
              <w:adjustRightInd w:val="0"/>
              <w:snapToGrid w:val="0"/>
              <w:spacing w:line="240" w:lineRule="auto"/>
              <w:ind w:firstLine="0" w:firstLineChars="0"/>
              <w:jc w:val="center"/>
              <w:rPr>
                <w:rFonts w:cs="Times New Roman"/>
                <w:bCs/>
                <w:sz w:val="32"/>
                <w:szCs w:val="32"/>
                <w:lang w:val="zh-CN"/>
              </w:rPr>
            </w:pPr>
            <w:commentRangeStart w:id="4"/>
            <w:r>
              <w:rPr>
                <w:rFonts w:cs="Times New Roman"/>
                <w:bCs/>
                <w:sz w:val="32"/>
                <w:szCs w:val="32"/>
                <w:lang w:val="zh-CN"/>
              </w:rPr>
              <w:t>20</w:t>
            </w:r>
            <w:r>
              <w:rPr>
                <w:rFonts w:hint="eastAsia" w:cs="Times New Roman"/>
                <w:bCs/>
                <w:sz w:val="32"/>
                <w:szCs w:val="32"/>
                <w:lang w:val="zh-CN"/>
              </w:rPr>
              <w:t>**</w:t>
            </w:r>
            <w:r>
              <w:rPr>
                <w:rFonts w:cs="Times New Roman"/>
                <w:bCs/>
                <w:sz w:val="32"/>
                <w:szCs w:val="32"/>
                <w:lang w:val="zh-CN"/>
              </w:rPr>
              <w:t>级</w:t>
            </w:r>
            <w:r>
              <w:rPr>
                <w:rFonts w:hint="eastAsia" w:cs="Times New Roman"/>
                <w:bCs/>
                <w:sz w:val="32"/>
                <w:szCs w:val="32"/>
                <w:lang w:val="zh-CN"/>
              </w:rPr>
              <w:t>0</w:t>
            </w:r>
            <w:r>
              <w:rPr>
                <w:rFonts w:cs="Times New Roman"/>
                <w:bCs/>
                <w:sz w:val="32"/>
                <w:szCs w:val="32"/>
                <w:lang w:val="zh-CN"/>
              </w:rPr>
              <w:t>1班</w:t>
            </w:r>
            <w:commentRangeEnd w:id="4"/>
            <w:r>
              <w:rPr>
                <w:rStyle w:val="21"/>
              </w:rPr>
              <w:commentReference w:id="4"/>
            </w:r>
          </w:p>
        </w:tc>
      </w:tr>
      <w:tr w14:paraId="6731F252">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11049CF2">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5"/>
                <w:lang w:val="zh-CN"/>
              </w:rPr>
              <w:t>学生姓</w:t>
            </w:r>
            <w:r>
              <w:rPr>
                <w:rFonts w:hint="eastAsia" w:ascii="宋体" w:hAnsi="宋体" w:cs="宋体"/>
                <w:bCs/>
                <w:spacing w:val="2"/>
                <w:kern w:val="0"/>
                <w:sz w:val="32"/>
                <w:szCs w:val="32"/>
                <w:fitText w:val="1920" w:id="-1541740285"/>
                <w:lang w:val="zh-CN"/>
              </w:rPr>
              <w:t>名</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79059BAB">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14:paraId="74BBB239">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022A0FBB">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4"/>
                <w:lang w:val="zh-CN"/>
              </w:rPr>
              <w:t>指导教</w:t>
            </w:r>
            <w:r>
              <w:rPr>
                <w:rFonts w:hint="eastAsia" w:ascii="宋体" w:hAnsi="宋体" w:cs="宋体"/>
                <w:bCs/>
                <w:spacing w:val="2"/>
                <w:kern w:val="0"/>
                <w:sz w:val="32"/>
                <w:szCs w:val="32"/>
                <w:fitText w:val="1920" w:id="-1541740284"/>
                <w:lang w:val="zh-CN"/>
              </w:rPr>
              <w:t>师</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22AA278B">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14:paraId="0E5DFCBE">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5FB1246C">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0"/>
                <w:kern w:val="0"/>
                <w:sz w:val="32"/>
                <w:szCs w:val="32"/>
                <w:fitText w:val="1920" w:id="-1541740283"/>
                <w:lang w:val="zh-CN"/>
              </w:rPr>
              <w:t>协助指导教师</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29CF3CD8">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14:paraId="056264AB">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46B5C96F">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2"/>
                <w:lang w:val="zh-CN"/>
              </w:rPr>
              <w:t>完成日</w:t>
            </w:r>
            <w:r>
              <w:rPr>
                <w:rFonts w:hint="eastAsia" w:ascii="宋体" w:hAnsi="宋体" w:cs="宋体"/>
                <w:bCs/>
                <w:spacing w:val="2"/>
                <w:kern w:val="0"/>
                <w:sz w:val="32"/>
                <w:szCs w:val="32"/>
                <w:fitText w:val="1920" w:id="-1541740282"/>
                <w:lang w:val="zh-CN"/>
              </w:rPr>
              <w:t>期</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46FD7AF2">
            <w:pPr>
              <w:autoSpaceDE w:val="0"/>
              <w:autoSpaceDN w:val="0"/>
              <w:adjustRightInd w:val="0"/>
              <w:snapToGrid w:val="0"/>
              <w:spacing w:line="240" w:lineRule="auto"/>
              <w:ind w:firstLine="0" w:firstLineChars="0"/>
              <w:jc w:val="center"/>
              <w:rPr>
                <w:rFonts w:cs="Times New Roman"/>
                <w:bCs/>
                <w:sz w:val="32"/>
                <w:szCs w:val="32"/>
                <w:lang w:val="zh-CN"/>
              </w:rPr>
            </w:pPr>
            <w:r>
              <w:rPr>
                <w:rFonts w:cs="Times New Roman"/>
                <w:bCs/>
                <w:sz w:val="32"/>
                <w:szCs w:val="32"/>
                <w:lang w:val="zh-CN"/>
              </w:rPr>
              <w:t>20</w:t>
            </w:r>
            <w:r>
              <w:rPr>
                <w:rFonts w:hint="eastAsia" w:cs="Times New Roman"/>
                <w:bCs/>
                <w:sz w:val="32"/>
                <w:szCs w:val="32"/>
                <w:lang w:val="zh-CN"/>
              </w:rPr>
              <w:t>**</w:t>
            </w:r>
            <w:commentRangeStart w:id="5"/>
            <w:r>
              <w:rPr>
                <w:rFonts w:cs="Times New Roman"/>
                <w:bCs/>
                <w:sz w:val="32"/>
                <w:szCs w:val="32"/>
                <w:lang w:val="zh-CN"/>
              </w:rPr>
              <w:t>年06月</w:t>
            </w:r>
            <w:commentRangeEnd w:id="3"/>
            <w:r>
              <w:rPr>
                <w:rStyle w:val="21"/>
              </w:rPr>
              <w:commentReference w:id="3"/>
            </w:r>
            <w:commentRangeEnd w:id="5"/>
            <w:r>
              <w:rPr>
                <w:rStyle w:val="21"/>
              </w:rPr>
              <w:commentReference w:id="5"/>
            </w:r>
          </w:p>
        </w:tc>
      </w:tr>
    </w:tbl>
    <w:p w14:paraId="2ABCA3ED">
      <w:pPr>
        <w:widowControl/>
        <w:adjustRightInd w:val="0"/>
        <w:snapToGrid w:val="0"/>
        <w:spacing w:line="240" w:lineRule="auto"/>
        <w:ind w:firstLine="0" w:firstLineChars="0"/>
        <w:jc w:val="left"/>
      </w:pPr>
      <w:r>
        <w:br w:type="page"/>
      </w:r>
    </w:p>
    <w:p w14:paraId="21E99098">
      <w:pPr>
        <w:ind w:firstLine="0" w:firstLineChars="0"/>
      </w:pPr>
    </w:p>
    <w:p w14:paraId="185CD45D">
      <w:pPr>
        <w:ind w:firstLine="0" w:firstLineChars="0"/>
        <w:sectPr>
          <w:headerReference r:id="rId9" w:type="first"/>
          <w:footerReference r:id="rId11" w:type="first"/>
          <w:headerReference r:id="rId7" w:type="default"/>
          <w:footerReference r:id="rId10" w:type="default"/>
          <w:headerReference r:id="rId8" w:type="even"/>
          <w:pgSz w:w="11906" w:h="16838"/>
          <w:pgMar w:top="1701" w:right="1418" w:bottom="1134" w:left="1418" w:header="1134" w:footer="567" w:gutter="0"/>
          <w:pgNumType w:fmt="numberInDash"/>
          <w:cols w:space="425" w:num="1"/>
          <w:docGrid w:linePitch="440" w:charSpace="0"/>
        </w:sectPr>
      </w:pPr>
    </w:p>
    <w:p w14:paraId="3C4BAFA7">
      <w:pPr>
        <w:pStyle w:val="40"/>
        <w:spacing w:before="120" w:after="120"/>
      </w:pPr>
      <w:r>
        <w:rPr>
          <w:rFonts w:hint="eastAsia"/>
        </w:rPr>
        <w:t>本科生毕业论文</w:t>
      </w:r>
      <w:r>
        <w:t>(</w:t>
      </w:r>
      <w:r>
        <w:rPr>
          <w:rFonts w:hint="eastAsia"/>
        </w:rPr>
        <w:t>设计</w:t>
      </w:r>
      <w:r>
        <w:t>)</w:t>
      </w:r>
      <w:r>
        <w:rPr>
          <w:rFonts w:hint="eastAsia"/>
        </w:rPr>
        <w:t>的独创性声明</w:t>
      </w:r>
    </w:p>
    <w:p w14:paraId="3E9E7887">
      <w:pPr>
        <w:pStyle w:val="41"/>
        <w:rPr>
          <w:rFonts w:hint="eastAsia"/>
        </w:rPr>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pPr>
        <w:pStyle w:val="50"/>
        <w:rPr>
          <w:rFonts w:hint="eastAsia"/>
        </w:rPr>
      </w:pPr>
      <w:r>
        <w:rPr>
          <w:rFonts w:hint="eastAsia"/>
        </w:rPr>
        <w:t>本科生签名：　　　　　　</w:t>
      </w:r>
      <w:r>
        <w:tab/>
      </w:r>
      <w:r>
        <w:rPr>
          <w:rFonts w:hint="eastAsia"/>
        </w:rPr>
        <w:t>时间：　　　年　　月　　日</w:t>
      </w:r>
    </w:p>
    <w:p w14:paraId="0FEFEE9F">
      <w:pPr>
        <w:spacing w:line="400" w:lineRule="exact"/>
        <w:ind w:firstLine="0" w:firstLineChars="0"/>
        <w:jc w:val="center"/>
        <w:rPr>
          <w:rFonts w:ascii="宋体" w:hAnsi="宋体"/>
          <w:b/>
          <w:bCs/>
          <w:szCs w:val="24"/>
        </w:rPr>
      </w:pPr>
    </w:p>
    <w:p w14:paraId="02A20ABB">
      <w:pPr>
        <w:spacing w:line="400" w:lineRule="exact"/>
        <w:ind w:firstLine="0" w:firstLineChars="0"/>
        <w:jc w:val="center"/>
        <w:rPr>
          <w:rFonts w:ascii="宋体" w:hAnsi="宋体"/>
          <w:b/>
          <w:bCs/>
          <w:szCs w:val="24"/>
        </w:rPr>
      </w:pPr>
    </w:p>
    <w:p w14:paraId="1D82478E">
      <w:pPr>
        <w:spacing w:line="400" w:lineRule="exact"/>
        <w:ind w:firstLine="0" w:firstLineChars="0"/>
        <w:jc w:val="center"/>
        <w:rPr>
          <w:rFonts w:ascii="宋体" w:hAnsi="宋体"/>
          <w:b/>
          <w:bCs/>
          <w:szCs w:val="24"/>
        </w:rPr>
      </w:pPr>
    </w:p>
    <w:p w14:paraId="29FFDF17">
      <w:pPr>
        <w:spacing w:line="400" w:lineRule="exact"/>
        <w:ind w:firstLine="0" w:firstLineChars="0"/>
        <w:jc w:val="center"/>
        <w:rPr>
          <w:rFonts w:ascii="宋体" w:hAnsi="宋体"/>
          <w:b/>
          <w:bCs/>
          <w:szCs w:val="24"/>
        </w:rPr>
      </w:pPr>
    </w:p>
    <w:p w14:paraId="581E514B">
      <w:pPr>
        <w:pStyle w:val="40"/>
        <w:spacing w:before="120" w:after="120"/>
      </w:pPr>
      <w:r>
        <w:rPr>
          <w:rFonts w:hint="eastAsia"/>
        </w:rPr>
        <w:t>关于本科生毕业论文</w:t>
      </w:r>
      <w:r>
        <w:t>(</w:t>
      </w:r>
      <w:r>
        <w:rPr>
          <w:rFonts w:hint="eastAsia"/>
        </w:rPr>
        <w:t>设计</w:t>
      </w:r>
      <w:r>
        <w:t>)</w:t>
      </w:r>
      <w:r>
        <w:rPr>
          <w:rFonts w:hint="eastAsia"/>
        </w:rPr>
        <w:t>知识产权的说明</w:t>
      </w:r>
    </w:p>
    <w:p w14:paraId="1E217F38">
      <w:pPr>
        <w:pStyle w:val="41"/>
        <w:rPr>
          <w:rFonts w:hint="eastAsia"/>
        </w:rPr>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pPr>
        <w:pStyle w:val="41"/>
        <w:rPr>
          <w:rFonts w:hint="eastAsia"/>
        </w:rPr>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pPr>
        <w:pStyle w:val="41"/>
        <w:rPr>
          <w:rFonts w:hint="eastAsia"/>
        </w:rPr>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pPr>
        <w:pStyle w:val="50"/>
        <w:rPr>
          <w:rFonts w:hint="eastAsia"/>
        </w:rPr>
      </w:pPr>
      <w:r>
        <w:rPr>
          <w:rFonts w:hint="eastAsia"/>
        </w:rPr>
        <w:t>本科生签名：　　　　　　</w:t>
      </w:r>
      <w:r>
        <w:tab/>
      </w:r>
      <w:r>
        <w:rPr>
          <w:rFonts w:hint="eastAsia"/>
        </w:rPr>
        <w:t>时间：　　　年　　月　　日</w:t>
      </w:r>
    </w:p>
    <w:p w14:paraId="24BF4FAD">
      <w:pPr>
        <w:pStyle w:val="50"/>
        <w:rPr>
          <w:rFonts w:hint="eastAsia"/>
        </w:rPr>
      </w:pPr>
      <w:r>
        <w:rPr>
          <w:rFonts w:hint="eastAsia"/>
        </w:rPr>
        <w:t>指导教师签名：　　　　　　</w:t>
      </w:r>
      <w:r>
        <w:tab/>
      </w:r>
      <w:r>
        <w:rPr>
          <w:rFonts w:hint="eastAsia"/>
        </w:rPr>
        <w:t>时间：　　　年　　月　　日</w:t>
      </w:r>
    </w:p>
    <w:p w14:paraId="5A606874">
      <w:pPr>
        <w:spacing w:line="400" w:lineRule="atLeast"/>
        <w:ind w:firstLine="480"/>
        <w:rPr>
          <w:rFonts w:ascii="宋体" w:hAnsi="宋体"/>
        </w:rPr>
      </w:pPr>
      <w:r>
        <w:rPr>
          <w:rFonts w:ascii="宋体" w:hAnsi="宋体"/>
        </w:rPr>
        <w:br w:type="page"/>
      </w:r>
    </w:p>
    <w:p w14:paraId="3F94045B">
      <w:pPr>
        <w:ind w:firstLine="0" w:firstLineChars="0"/>
        <w:rPr>
          <w:rFonts w:ascii="宋体" w:hAnsi="宋体"/>
        </w:rPr>
      </w:pPr>
    </w:p>
    <w:p w14:paraId="2C77E536">
      <w:pPr>
        <w:ind w:firstLine="0" w:firstLineChars="0"/>
        <w:rPr>
          <w:rFonts w:ascii="宋体" w:hAnsi="宋体"/>
        </w:rPr>
        <w:sectPr>
          <w:headerReference r:id="rId12" w:type="default"/>
          <w:footerReference r:id="rId14" w:type="default"/>
          <w:headerReference r:id="rId13" w:type="even"/>
          <w:footerReference r:id="rId15" w:type="even"/>
          <w:pgSz w:w="11906" w:h="16838"/>
          <w:pgMar w:top="1701" w:right="1417" w:bottom="1134" w:left="1417" w:header="1134" w:footer="567" w:gutter="0"/>
          <w:pgNumType w:fmt="numberInDash"/>
          <w:cols w:space="425" w:num="1"/>
          <w:docGrid w:linePitch="440" w:charSpace="0"/>
        </w:sectPr>
      </w:pPr>
    </w:p>
    <w:p w14:paraId="538BF884">
      <w:pPr>
        <w:pStyle w:val="55"/>
        <w:spacing w:before="120" w:after="240" w:afterLines="100" w:line="440" w:lineRule="atLeast"/>
      </w:pPr>
      <w:commentRangeStart w:id="6"/>
      <w:r>
        <w:t>中国核心文化产品出口二元边际特征及影响因素研究</w:t>
      </w:r>
      <w:r>
        <w:br w:type="textWrapping"/>
      </w:r>
      <w:r>
        <w:t>—基于主要出口国家(地区)数据</w:t>
      </w:r>
      <w:commentRangeEnd w:id="6"/>
      <w:r>
        <w:rPr>
          <w:rStyle w:val="21"/>
          <w:rFonts w:eastAsia="宋体"/>
          <w:bCs/>
          <w:kern w:val="2"/>
        </w:rPr>
        <w:commentReference w:id="6"/>
      </w:r>
    </w:p>
    <w:p w14:paraId="3BC9C076">
      <w:pPr>
        <w:pStyle w:val="58"/>
        <w:spacing w:before="120" w:beforeLines="50" w:line="440" w:lineRule="atLeast"/>
        <w:rPr>
          <w:rFonts w:asciiTheme="minorEastAsia" w:hAnsiTheme="minorEastAsia" w:eastAsiaTheme="minorEastAsia"/>
        </w:rPr>
      </w:pPr>
      <w:commentRangeStart w:id="7"/>
      <w:r>
        <w:rPr>
          <w:rFonts w:hint="eastAsia" w:ascii="黑体" w:hAnsi="黑体" w:eastAsia="黑体"/>
        </w:rPr>
        <w:t>摘　要：</w:t>
      </w:r>
      <w:r>
        <w:rPr>
          <w:rFonts w:hint="eastAsia"/>
        </w:rPr>
        <w:t>随着文化经济的兴起和发展，文化贸易在国际贸易中越来越受各国青睐。……本文以中国核心文化产品出口为研究对象，利用……</w:t>
      </w:r>
      <w:r>
        <w:t>数据，</w:t>
      </w:r>
      <w:r>
        <w:rPr>
          <w:rFonts w:hint="eastAsia"/>
        </w:rPr>
        <w:t>基于</w:t>
      </w:r>
      <w:r>
        <w:t>异质性企业理论，运用</w:t>
      </w:r>
      <w:r>
        <w:rPr>
          <w:rFonts w:hint="eastAsia"/>
        </w:rPr>
        <w:t>……模式以及……进行</w:t>
      </w:r>
      <w:r>
        <w:t>了</w:t>
      </w:r>
      <w:r>
        <w:rPr>
          <w:rFonts w:hint="eastAsia"/>
        </w:rPr>
        <w:t>实证检验，并对中国核心文化产品出口二元边际的影响因素进行了</w:t>
      </w:r>
      <w:r>
        <w:t>实证</w:t>
      </w:r>
      <w:r>
        <w:rPr>
          <w:rFonts w:hint="eastAsia"/>
        </w:rPr>
        <w:t>分析。实证结果表明：（</w:t>
      </w:r>
      <w:r>
        <w:t>1</w:t>
      </w:r>
      <w:r>
        <w:rPr>
          <w:rFonts w:hint="eastAsia"/>
        </w:rPr>
        <w:t>）中国核心文化产品出口市场集中度高，……；（</w:t>
      </w:r>
      <w:r>
        <w:t>2</w:t>
      </w:r>
      <w:r>
        <w:rPr>
          <w:rFonts w:hint="eastAsia"/>
        </w:rPr>
        <w:t>）……；（</w:t>
      </w:r>
      <w:r>
        <w:t>3</w:t>
      </w:r>
      <w:r>
        <w:rPr>
          <w:rFonts w:hint="eastAsia"/>
        </w:rPr>
        <w:t>）……。因此，加强双边经贸、文化交流，降低文化折扣，提高企业产品自主创新能力，……。</w:t>
      </w:r>
      <w:commentRangeEnd w:id="7"/>
      <w:r>
        <w:rPr>
          <w:rStyle w:val="21"/>
          <w:sz w:val="24"/>
        </w:rPr>
        <w:commentReference w:id="7"/>
      </w:r>
    </w:p>
    <w:p w14:paraId="45E946E8">
      <w:pPr>
        <w:spacing w:line="240" w:lineRule="auto"/>
        <w:ind w:firstLine="480"/>
        <w:rPr>
          <w:rFonts w:asciiTheme="minorEastAsia" w:hAnsiTheme="minorEastAsia" w:eastAsiaTheme="minorEastAsia"/>
          <w:szCs w:val="24"/>
        </w:rPr>
      </w:pPr>
    </w:p>
    <w:p w14:paraId="21521C88">
      <w:pPr>
        <w:pStyle w:val="59"/>
        <w:rPr>
          <w:rFonts w:asciiTheme="minorEastAsia" w:hAnsiTheme="minorEastAsia" w:eastAsiaTheme="minorEastAsia"/>
          <w:sz w:val="21"/>
          <w:szCs w:val="21"/>
        </w:rPr>
      </w:pPr>
      <w:commentRangeStart w:id="8"/>
      <w:r>
        <w:rPr>
          <w:rFonts w:hint="eastAsia" w:ascii="黑体" w:hAnsi="黑体" w:eastAsia="黑体"/>
        </w:rPr>
        <w:t>关键词：</w:t>
      </w:r>
      <w:r>
        <w:rPr>
          <w:rFonts w:hint="eastAsia"/>
        </w:rPr>
        <w:t>核心文化产品;</w:t>
      </w:r>
      <w:r>
        <w:t xml:space="preserve"> </w:t>
      </w:r>
      <w:r>
        <w:rPr>
          <w:rFonts w:hint="eastAsia"/>
        </w:rPr>
        <w:t>二元边际分解;</w:t>
      </w:r>
      <w:r>
        <w:t xml:space="preserve"> </w:t>
      </w:r>
      <w:r>
        <w:rPr>
          <w:rFonts w:hint="eastAsia"/>
        </w:rPr>
        <w:t>文化距离</w:t>
      </w:r>
      <w:r>
        <w:t xml:space="preserve">; </w:t>
      </w:r>
      <w:r>
        <w:rPr>
          <w:rFonts w:hint="eastAsia"/>
        </w:rPr>
        <w:t>影响因素</w:t>
      </w:r>
      <w:commentRangeEnd w:id="8"/>
      <w:r>
        <w:rPr>
          <w:rStyle w:val="21"/>
          <w:sz w:val="24"/>
        </w:rPr>
        <w:commentReference w:id="8"/>
      </w:r>
    </w:p>
    <w:p w14:paraId="661D569C">
      <w:pPr>
        <w:widowControl/>
        <w:spacing w:line="276"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br w:type="page"/>
      </w:r>
    </w:p>
    <w:p w14:paraId="0E908A46">
      <w:pPr>
        <w:widowControl/>
        <w:spacing w:line="240"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br w:type="page"/>
      </w:r>
    </w:p>
    <w:p w14:paraId="5A154C9C">
      <w:pPr>
        <w:pStyle w:val="42"/>
        <w:spacing w:line="440" w:lineRule="atLeast"/>
        <w:ind w:firstLine="0"/>
      </w:pPr>
      <w:r>
        <w:t>Research on The Dual Marginal Characteristics and Influencing Factors of China's Core Cultural Products Export-Data Analysis Based on Major Exporting Countries(Regions)</w:t>
      </w:r>
      <w:r>
        <w:rPr>
          <w:rStyle w:val="21"/>
          <w:rFonts w:eastAsia="宋体" w:cstheme="minorBidi"/>
        </w:rPr>
        <w:commentReference w:id="9"/>
      </w:r>
    </w:p>
    <w:p w14:paraId="7E28EAD0">
      <w:pPr>
        <w:ind w:firstLine="482"/>
        <w:rPr>
          <w:rFonts w:eastAsia="黑体" w:cs="Times New Roman"/>
          <w:bCs/>
          <w:szCs w:val="24"/>
        </w:rPr>
      </w:pPr>
      <w:commentRangeStart w:id="10"/>
      <w:r>
        <w:rPr>
          <w:rFonts w:eastAsia="黑体" w:cs="Times New Roman"/>
          <w:b/>
          <w:bCs/>
          <w:szCs w:val="24"/>
        </w:rPr>
        <w:t>Abstract：</w:t>
      </w:r>
      <w:r>
        <w:rPr>
          <w:rFonts w:cs="Times New Roman" w:eastAsiaTheme="minorEastAsia"/>
          <w:bCs/>
          <w:szCs w:val="24"/>
        </w:rPr>
        <w:t>With the rise and development of cultural economy, cultural trade is becoming more and more popular in international trade. Cultural products have the characteristics of high added value,……</w:t>
      </w:r>
      <w:commentRangeEnd w:id="10"/>
      <w:r>
        <w:rPr>
          <w:rStyle w:val="21"/>
        </w:rPr>
        <w:commentReference w:id="10"/>
      </w:r>
    </w:p>
    <w:p w14:paraId="02C52E38">
      <w:pPr>
        <w:ind w:firstLine="480"/>
        <w:rPr>
          <w:rFonts w:cs="Times New Roman" w:eastAsiaTheme="minorEastAsia"/>
          <w:bCs/>
          <w:szCs w:val="24"/>
        </w:rPr>
      </w:pPr>
    </w:p>
    <w:p w14:paraId="618AC92C">
      <w:pPr>
        <w:ind w:firstLine="482"/>
        <w:rPr>
          <w:rFonts w:cs="Times New Roman" w:eastAsiaTheme="minorEastAsia"/>
          <w:bCs/>
          <w:szCs w:val="24"/>
        </w:rPr>
      </w:pPr>
      <w:commentRangeStart w:id="11"/>
      <w:r>
        <w:rPr>
          <w:rFonts w:eastAsia="黑体" w:cs="Times New Roman"/>
          <w:b/>
          <w:bCs/>
          <w:szCs w:val="24"/>
        </w:rPr>
        <w:t>Keywords：</w:t>
      </w:r>
      <w:r>
        <w:rPr>
          <w:rFonts w:cs="Times New Roman" w:eastAsiaTheme="minorEastAsia"/>
          <w:bCs/>
          <w:szCs w:val="24"/>
        </w:rPr>
        <w:t>Core cultural products; Binary marginal; Cultural distance; Influencing factor</w:t>
      </w:r>
      <w:commentRangeEnd w:id="11"/>
      <w:r>
        <w:rPr>
          <w:rStyle w:val="21"/>
        </w:rPr>
        <w:commentReference w:id="11"/>
      </w:r>
    </w:p>
    <w:p w14:paraId="24548AFC">
      <w:pPr>
        <w:spacing w:line="276" w:lineRule="auto"/>
        <w:ind w:firstLine="0" w:firstLineChars="0"/>
        <w:rPr>
          <w:rFonts w:cs="Times New Roman" w:eastAsiaTheme="minorEastAsia"/>
          <w:bCs/>
          <w:sz w:val="21"/>
          <w:szCs w:val="21"/>
        </w:rPr>
      </w:pPr>
      <w:r>
        <w:rPr>
          <w:rFonts w:cs="Times New Roman" w:eastAsiaTheme="minorEastAsia"/>
          <w:bCs/>
          <w:sz w:val="21"/>
          <w:szCs w:val="21"/>
        </w:rPr>
        <w:br w:type="page"/>
      </w:r>
    </w:p>
    <w:p w14:paraId="5A64A28A">
      <w:pPr>
        <w:spacing w:line="240" w:lineRule="auto"/>
        <w:ind w:firstLine="0" w:firstLineChars="0"/>
      </w:pPr>
    </w:p>
    <w:p w14:paraId="61BC5C6D">
      <w:pPr>
        <w:spacing w:line="240" w:lineRule="auto"/>
        <w:ind w:firstLine="0" w:firstLineChars="0"/>
        <w:sectPr>
          <w:headerReference r:id="rId16" w:type="default"/>
          <w:footerReference r:id="rId18" w:type="default"/>
          <w:headerReference r:id="rId17" w:type="even"/>
          <w:footerReference r:id="rId19" w:type="even"/>
          <w:pgSz w:w="11906" w:h="16838"/>
          <w:pgMar w:top="1701" w:right="1417" w:bottom="1134" w:left="1417" w:header="1134" w:footer="567" w:gutter="0"/>
          <w:pgNumType w:fmt="numberInDash"/>
          <w:cols w:space="425" w:num="1"/>
          <w:docGrid w:linePitch="440" w:charSpace="0"/>
        </w:sectPr>
      </w:pPr>
    </w:p>
    <w:sdt>
      <w:sdtPr>
        <w:rPr>
          <w:rFonts w:eastAsia="宋体" w:cstheme="minorBidi"/>
          <w:bCs w:val="0"/>
          <w:kern w:val="2"/>
          <w:sz w:val="24"/>
          <w:szCs w:val="22"/>
        </w:rPr>
        <w:id w:val="-500661308"/>
        <w:docPartObj>
          <w:docPartGallery w:val="Table of Contents"/>
          <w:docPartUnique/>
        </w:docPartObj>
      </w:sdtPr>
      <w:sdtEndPr>
        <w:rPr>
          <w:rFonts w:eastAsia="宋体" w:cstheme="minorBidi"/>
          <w:b/>
          <w:bCs w:val="0"/>
          <w:kern w:val="2"/>
          <w:sz w:val="24"/>
          <w:szCs w:val="22"/>
          <w:lang w:val="zh-CN"/>
        </w:rPr>
      </w:sdtEndPr>
      <w:sdtContent>
        <w:p w14:paraId="1232A8B4">
          <w:pPr>
            <w:pStyle w:val="54"/>
            <w:spacing w:before="360" w:after="240"/>
            <w:jc w:val="center"/>
          </w:pPr>
          <w:commentRangeStart w:id="12"/>
          <w:r>
            <w:t>目</w:t>
          </w:r>
          <w:r>
            <w:rPr>
              <w:rFonts w:hint="eastAsia"/>
            </w:rPr>
            <w:t>　　</w:t>
          </w:r>
          <w:r>
            <w:t>录</w:t>
          </w:r>
          <w:commentRangeEnd w:id="12"/>
          <w:r>
            <w:rPr>
              <w:rStyle w:val="21"/>
              <w:rFonts w:eastAsia="宋体" w:cstheme="minorBidi"/>
              <w:bCs w:val="0"/>
              <w:kern w:val="2"/>
            </w:rPr>
            <w:commentReference w:id="12"/>
          </w:r>
        </w:p>
        <w:p w14:paraId="4D3DE5DC">
          <w:pPr>
            <w:pStyle w:val="12"/>
            <w:tabs>
              <w:tab w:val="right" w:leader="dot" w:pos="9072"/>
            </w:tabs>
            <w:spacing w:line="440" w:lineRule="exact"/>
          </w:pPr>
          <w:r>
            <w:fldChar w:fldCharType="begin"/>
          </w:r>
          <w:r>
            <w:instrText xml:space="preserve"> TOC \o "1-3" \h \z \u </w:instrText>
          </w:r>
          <w:r>
            <w:fldChar w:fldCharType="separate"/>
          </w:r>
          <w:r>
            <w:fldChar w:fldCharType="begin"/>
          </w:r>
          <w:r>
            <w:instrText xml:space="preserve"> HYPERLINK \l "_Toc1017" </w:instrText>
          </w:r>
          <w:r>
            <w:fldChar w:fldCharType="separate"/>
          </w:r>
          <w:r>
            <w:rPr>
              <w:spacing w:val="40"/>
              <w:kern w:val="32"/>
            </w:rPr>
            <w:t xml:space="preserve">第1章 </w:t>
          </w:r>
          <w:r>
            <w:t>引言</w:t>
          </w:r>
          <w:r>
            <w:tab/>
          </w:r>
          <w:r>
            <w:fldChar w:fldCharType="begin"/>
          </w:r>
          <w:r>
            <w:instrText xml:space="preserve"> PAGEREF _Toc1017 \h </w:instrText>
          </w:r>
          <w:r>
            <w:fldChar w:fldCharType="separate"/>
          </w:r>
          <w:r>
            <w:t>- 1 -</w:t>
          </w:r>
          <w:r>
            <w:fldChar w:fldCharType="end"/>
          </w:r>
          <w:r>
            <w:fldChar w:fldCharType="end"/>
          </w:r>
        </w:p>
        <w:p w14:paraId="7BBBE502">
          <w:pPr>
            <w:pStyle w:val="12"/>
            <w:tabs>
              <w:tab w:val="right" w:leader="dot" w:pos="9072"/>
            </w:tabs>
            <w:spacing w:line="440" w:lineRule="exact"/>
          </w:pPr>
          <w:r>
            <w:fldChar w:fldCharType="begin"/>
          </w:r>
          <w:r>
            <w:instrText xml:space="preserve"> HYPERLINK \l "_Toc24042" </w:instrText>
          </w:r>
          <w:r>
            <w:fldChar w:fldCharType="separate"/>
          </w:r>
          <w:r>
            <w:rPr>
              <w:spacing w:val="40"/>
              <w:kern w:val="32"/>
            </w:rPr>
            <w:t xml:space="preserve">第2章 </w:t>
          </w:r>
          <w:r>
            <w:t>相关概念界定</w:t>
          </w:r>
          <w:r>
            <w:tab/>
          </w:r>
          <w:r>
            <w:fldChar w:fldCharType="begin"/>
          </w:r>
          <w:r>
            <w:instrText xml:space="preserve"> PAGEREF _Toc24042 \h </w:instrText>
          </w:r>
          <w:r>
            <w:fldChar w:fldCharType="separate"/>
          </w:r>
          <w:r>
            <w:t>- 2 -</w:t>
          </w:r>
          <w:r>
            <w:fldChar w:fldCharType="end"/>
          </w:r>
          <w:r>
            <w:fldChar w:fldCharType="end"/>
          </w:r>
        </w:p>
        <w:p w14:paraId="244FDCCF">
          <w:pPr>
            <w:pStyle w:val="13"/>
            <w:tabs>
              <w:tab w:val="right" w:leader="dot" w:pos="9072"/>
            </w:tabs>
            <w:spacing w:line="440" w:lineRule="exact"/>
          </w:pPr>
          <w:r>
            <w:fldChar w:fldCharType="begin"/>
          </w:r>
          <w:r>
            <w:instrText xml:space="preserve"> HYPERLINK \l "_Toc2654" </w:instrText>
          </w:r>
          <w:r>
            <w:fldChar w:fldCharType="separate"/>
          </w:r>
          <w:r>
            <w:rPr>
              <w:rFonts w:eastAsia="黑体"/>
              <w:kern w:val="28"/>
            </w:rPr>
            <w:t xml:space="preserve">2.1 </w:t>
          </w:r>
          <w:r>
            <w:t>文化产品和核心文化产品</w:t>
          </w:r>
          <w:r>
            <w:tab/>
          </w:r>
          <w:r>
            <w:fldChar w:fldCharType="begin"/>
          </w:r>
          <w:r>
            <w:instrText xml:space="preserve"> PAGEREF _Toc2654 \h </w:instrText>
          </w:r>
          <w:r>
            <w:fldChar w:fldCharType="separate"/>
          </w:r>
          <w:r>
            <w:t>- 2 -</w:t>
          </w:r>
          <w:r>
            <w:fldChar w:fldCharType="end"/>
          </w:r>
          <w:r>
            <w:fldChar w:fldCharType="end"/>
          </w:r>
        </w:p>
        <w:p w14:paraId="6A68628E">
          <w:pPr>
            <w:pStyle w:val="13"/>
            <w:tabs>
              <w:tab w:val="right" w:leader="dot" w:pos="9072"/>
            </w:tabs>
            <w:spacing w:line="440" w:lineRule="exact"/>
          </w:pPr>
          <w:r>
            <w:fldChar w:fldCharType="begin"/>
          </w:r>
          <w:r>
            <w:instrText xml:space="preserve"> HYPERLINK \l "_Toc30236" </w:instrText>
          </w:r>
          <w:r>
            <w:fldChar w:fldCharType="separate"/>
          </w:r>
          <w:r>
            <w:rPr>
              <w:rFonts w:eastAsia="黑体"/>
              <w:kern w:val="28"/>
            </w:rPr>
            <w:t xml:space="preserve">2.2 </w:t>
          </w:r>
          <w:r>
            <w:rPr>
              <w:rFonts w:hint="eastAsia"/>
            </w:rPr>
            <w:t>核心文化产品贸易特征</w:t>
          </w:r>
          <w:r>
            <w:tab/>
          </w:r>
          <w:r>
            <w:fldChar w:fldCharType="begin"/>
          </w:r>
          <w:r>
            <w:instrText xml:space="preserve"> PAGEREF _Toc30236 \h </w:instrText>
          </w:r>
          <w:r>
            <w:fldChar w:fldCharType="separate"/>
          </w:r>
          <w:r>
            <w:t>- 2 -</w:t>
          </w:r>
          <w:r>
            <w:fldChar w:fldCharType="end"/>
          </w:r>
          <w:r>
            <w:fldChar w:fldCharType="end"/>
          </w:r>
        </w:p>
        <w:p w14:paraId="2BFFDFC8">
          <w:pPr>
            <w:pStyle w:val="8"/>
            <w:tabs>
              <w:tab w:val="right" w:leader="dot" w:pos="9072"/>
            </w:tabs>
            <w:spacing w:line="440" w:lineRule="exact"/>
            <w:ind w:left="480"/>
          </w:pPr>
          <w:r>
            <w:fldChar w:fldCharType="begin"/>
          </w:r>
          <w:r>
            <w:instrText xml:space="preserve"> HYPERLINK \l "_Toc16323" </w:instrText>
          </w:r>
          <w:r>
            <w:fldChar w:fldCharType="separate"/>
          </w:r>
          <w:r>
            <w:rPr>
              <w:rFonts w:hint="eastAsia"/>
            </w:rPr>
            <w:t xml:space="preserve">2.2.1 </w:t>
          </w:r>
          <w:r>
            <w:t>核心文化产品贸易多为产业内贸易</w:t>
          </w:r>
          <w:r>
            <w:tab/>
          </w:r>
          <w:r>
            <w:fldChar w:fldCharType="begin"/>
          </w:r>
          <w:r>
            <w:instrText xml:space="preserve"> PAGEREF _Toc16323 \h </w:instrText>
          </w:r>
          <w:r>
            <w:fldChar w:fldCharType="separate"/>
          </w:r>
          <w:r>
            <w:t>- 2 -</w:t>
          </w:r>
          <w:r>
            <w:fldChar w:fldCharType="end"/>
          </w:r>
          <w:r>
            <w:fldChar w:fldCharType="end"/>
          </w:r>
        </w:p>
        <w:p w14:paraId="680DF811">
          <w:pPr>
            <w:pStyle w:val="8"/>
            <w:tabs>
              <w:tab w:val="right" w:leader="dot" w:pos="9072"/>
            </w:tabs>
            <w:spacing w:line="440" w:lineRule="exact"/>
            <w:ind w:left="480"/>
          </w:pPr>
          <w:r>
            <w:fldChar w:fldCharType="begin"/>
          </w:r>
          <w:r>
            <w:instrText xml:space="preserve"> HYPERLINK \l "_Toc23452" </w:instrText>
          </w:r>
          <w:r>
            <w:fldChar w:fldCharType="separate"/>
          </w:r>
          <w:r>
            <w:rPr>
              <w:rFonts w:hint="eastAsia"/>
            </w:rPr>
            <w:t>2.2.2 核心文化产品消费具有成瘾性特征</w:t>
          </w:r>
          <w:r>
            <w:tab/>
          </w:r>
          <w:r>
            <w:fldChar w:fldCharType="begin"/>
          </w:r>
          <w:r>
            <w:instrText xml:space="preserve"> PAGEREF _Toc23452 \h </w:instrText>
          </w:r>
          <w:r>
            <w:fldChar w:fldCharType="separate"/>
          </w:r>
          <w:r>
            <w:t>- 2 -</w:t>
          </w:r>
          <w:r>
            <w:fldChar w:fldCharType="end"/>
          </w:r>
          <w:r>
            <w:fldChar w:fldCharType="end"/>
          </w:r>
        </w:p>
        <w:p w14:paraId="3D2A59AB">
          <w:pPr>
            <w:pStyle w:val="12"/>
            <w:tabs>
              <w:tab w:val="right" w:leader="dot" w:pos="9072"/>
            </w:tabs>
            <w:spacing w:line="440" w:lineRule="exact"/>
          </w:pPr>
          <w:r>
            <w:fldChar w:fldCharType="begin"/>
          </w:r>
          <w:r>
            <w:instrText xml:space="preserve"> HYPERLINK \l "_Toc32603" </w:instrText>
          </w:r>
          <w:r>
            <w:fldChar w:fldCharType="separate"/>
          </w:r>
          <w:r>
            <w:rPr>
              <w:spacing w:val="40"/>
              <w:kern w:val="32"/>
            </w:rPr>
            <w:t xml:space="preserve">第3章 </w:t>
          </w:r>
          <w:r>
            <w:rPr>
              <w:rFonts w:hint="eastAsia"/>
            </w:rPr>
            <w:t>中国核心文化产品出口贸易现状</w:t>
          </w:r>
          <w:r>
            <w:tab/>
          </w:r>
          <w:r>
            <w:fldChar w:fldCharType="begin"/>
          </w:r>
          <w:r>
            <w:instrText xml:space="preserve"> PAGEREF _Toc32603 \h </w:instrText>
          </w:r>
          <w:r>
            <w:fldChar w:fldCharType="separate"/>
          </w:r>
          <w:r>
            <w:t>- 3 -</w:t>
          </w:r>
          <w:r>
            <w:fldChar w:fldCharType="end"/>
          </w:r>
          <w:r>
            <w:fldChar w:fldCharType="end"/>
          </w:r>
        </w:p>
        <w:p w14:paraId="3C6B67FA">
          <w:pPr>
            <w:pStyle w:val="13"/>
            <w:tabs>
              <w:tab w:val="right" w:leader="dot" w:pos="9072"/>
            </w:tabs>
            <w:spacing w:line="440" w:lineRule="exact"/>
          </w:pPr>
          <w:r>
            <w:fldChar w:fldCharType="begin"/>
          </w:r>
          <w:r>
            <w:instrText xml:space="preserve"> HYPERLINK \l "_Toc18735" </w:instrText>
          </w:r>
          <w:r>
            <w:fldChar w:fldCharType="separate"/>
          </w:r>
          <w:r>
            <w:rPr>
              <w:rFonts w:eastAsia="黑体"/>
              <w:kern w:val="28"/>
            </w:rPr>
            <w:t xml:space="preserve">3.1 </w:t>
          </w:r>
          <w:r>
            <w:rPr>
              <w:rFonts w:hint="eastAsia"/>
            </w:rPr>
            <w:t>出口规模</w:t>
          </w:r>
          <w:r>
            <w:tab/>
          </w:r>
          <w:r>
            <w:fldChar w:fldCharType="begin"/>
          </w:r>
          <w:r>
            <w:instrText xml:space="preserve"> PAGEREF _Toc18735 \h </w:instrText>
          </w:r>
          <w:r>
            <w:fldChar w:fldCharType="separate"/>
          </w:r>
          <w:r>
            <w:t>- 3 -</w:t>
          </w:r>
          <w:r>
            <w:fldChar w:fldCharType="end"/>
          </w:r>
          <w:r>
            <w:fldChar w:fldCharType="end"/>
          </w:r>
        </w:p>
        <w:p w14:paraId="787BF286">
          <w:pPr>
            <w:pStyle w:val="13"/>
            <w:tabs>
              <w:tab w:val="right" w:leader="dot" w:pos="9072"/>
            </w:tabs>
            <w:spacing w:line="440" w:lineRule="exact"/>
          </w:pPr>
          <w:r>
            <w:fldChar w:fldCharType="begin"/>
          </w:r>
          <w:r>
            <w:instrText xml:space="preserve"> HYPERLINK \l "_Toc15275" </w:instrText>
          </w:r>
          <w:r>
            <w:fldChar w:fldCharType="separate"/>
          </w:r>
          <w:r>
            <w:rPr>
              <w:rFonts w:eastAsia="黑体"/>
              <w:kern w:val="28"/>
            </w:rPr>
            <w:t xml:space="preserve">3.2 </w:t>
          </w:r>
          <w:r>
            <w:rPr>
              <w:rFonts w:hint="eastAsia"/>
            </w:rPr>
            <w:t>出口结构</w:t>
          </w:r>
          <w:r>
            <w:tab/>
          </w:r>
          <w:r>
            <w:fldChar w:fldCharType="begin"/>
          </w:r>
          <w:r>
            <w:instrText xml:space="preserve"> PAGEREF _Toc15275 \h </w:instrText>
          </w:r>
          <w:r>
            <w:fldChar w:fldCharType="separate"/>
          </w:r>
          <w:r>
            <w:t>- 3 -</w:t>
          </w:r>
          <w:r>
            <w:fldChar w:fldCharType="end"/>
          </w:r>
          <w:r>
            <w:fldChar w:fldCharType="end"/>
          </w:r>
        </w:p>
        <w:p w14:paraId="493E26E3">
          <w:pPr>
            <w:pStyle w:val="8"/>
            <w:tabs>
              <w:tab w:val="right" w:leader="dot" w:pos="9072"/>
            </w:tabs>
            <w:spacing w:line="440" w:lineRule="exact"/>
            <w:ind w:left="480"/>
          </w:pPr>
          <w:r>
            <w:fldChar w:fldCharType="begin"/>
          </w:r>
          <w:r>
            <w:instrText xml:space="preserve"> HYPERLINK \l "_Toc26298" </w:instrText>
          </w:r>
          <w:r>
            <w:fldChar w:fldCharType="separate"/>
          </w:r>
          <w:r>
            <w:rPr>
              <w:rFonts w:hint="eastAsia"/>
            </w:rPr>
            <w:t>3.2.1 出口产品结构</w:t>
          </w:r>
          <w:r>
            <w:tab/>
          </w:r>
          <w:r>
            <w:fldChar w:fldCharType="begin"/>
          </w:r>
          <w:r>
            <w:instrText xml:space="preserve"> PAGEREF _Toc26298 \h </w:instrText>
          </w:r>
          <w:r>
            <w:fldChar w:fldCharType="separate"/>
          </w:r>
          <w:r>
            <w:t>- 3 -</w:t>
          </w:r>
          <w:r>
            <w:fldChar w:fldCharType="end"/>
          </w:r>
          <w:r>
            <w:fldChar w:fldCharType="end"/>
          </w:r>
        </w:p>
        <w:p w14:paraId="193E889D">
          <w:pPr>
            <w:pStyle w:val="8"/>
            <w:tabs>
              <w:tab w:val="right" w:leader="dot" w:pos="9072"/>
            </w:tabs>
            <w:spacing w:line="440" w:lineRule="exact"/>
            <w:ind w:left="480"/>
          </w:pPr>
          <w:r>
            <w:fldChar w:fldCharType="begin"/>
          </w:r>
          <w:r>
            <w:instrText xml:space="preserve"> HYPERLINK \l "_Toc18103" </w:instrText>
          </w:r>
          <w:r>
            <w:fldChar w:fldCharType="separate"/>
          </w:r>
          <w:r>
            <w:rPr>
              <w:rFonts w:hint="eastAsia"/>
            </w:rPr>
            <w:t>3.2.2 出口地理结构</w:t>
          </w:r>
          <w:r>
            <w:tab/>
          </w:r>
          <w:r>
            <w:fldChar w:fldCharType="begin"/>
          </w:r>
          <w:r>
            <w:instrText xml:space="preserve"> PAGEREF _Toc18103 \h </w:instrText>
          </w:r>
          <w:r>
            <w:fldChar w:fldCharType="separate"/>
          </w:r>
          <w:r>
            <w:t>- 4 -</w:t>
          </w:r>
          <w:r>
            <w:fldChar w:fldCharType="end"/>
          </w:r>
          <w:r>
            <w:fldChar w:fldCharType="end"/>
          </w:r>
        </w:p>
        <w:p w14:paraId="7D7F2423">
          <w:pPr>
            <w:pStyle w:val="12"/>
            <w:tabs>
              <w:tab w:val="right" w:leader="dot" w:pos="9072"/>
            </w:tabs>
            <w:spacing w:line="440" w:lineRule="exact"/>
          </w:pPr>
          <w:r>
            <w:fldChar w:fldCharType="begin"/>
          </w:r>
          <w:r>
            <w:instrText xml:space="preserve"> HYPERLINK \l "_Toc2356" </w:instrText>
          </w:r>
          <w:r>
            <w:fldChar w:fldCharType="separate"/>
          </w:r>
          <w:r>
            <w:rPr>
              <w:spacing w:val="40"/>
              <w:kern w:val="32"/>
            </w:rPr>
            <w:t xml:space="preserve">第4章 </w:t>
          </w:r>
          <w:r>
            <w:rPr>
              <w:rFonts w:hint="eastAsia"/>
            </w:rPr>
            <w:t>中国核心文化产品出口二元边际分解测算</w:t>
          </w:r>
          <w:r>
            <w:tab/>
          </w:r>
          <w:r>
            <w:fldChar w:fldCharType="begin"/>
          </w:r>
          <w:r>
            <w:instrText xml:space="preserve"> PAGEREF _Toc2356 \h </w:instrText>
          </w:r>
          <w:r>
            <w:fldChar w:fldCharType="separate"/>
          </w:r>
          <w:r>
            <w:t>- 5 -</w:t>
          </w:r>
          <w:r>
            <w:fldChar w:fldCharType="end"/>
          </w:r>
          <w:r>
            <w:fldChar w:fldCharType="end"/>
          </w:r>
        </w:p>
        <w:p w14:paraId="3EC4218B">
          <w:pPr>
            <w:pStyle w:val="13"/>
            <w:tabs>
              <w:tab w:val="right" w:leader="dot" w:pos="9072"/>
            </w:tabs>
            <w:spacing w:line="440" w:lineRule="exact"/>
          </w:pPr>
          <w:r>
            <w:fldChar w:fldCharType="begin"/>
          </w:r>
          <w:r>
            <w:instrText xml:space="preserve"> HYPERLINK \l "_Toc18572" </w:instrText>
          </w:r>
          <w:r>
            <w:fldChar w:fldCharType="separate"/>
          </w:r>
          <w:r>
            <w:rPr>
              <w:rFonts w:eastAsia="黑体"/>
              <w:kern w:val="28"/>
            </w:rPr>
            <w:t xml:space="preserve">4.1 </w:t>
          </w:r>
          <w:r>
            <w:rPr>
              <w:rFonts w:hint="eastAsia"/>
            </w:rPr>
            <w:t>二元边际分解的理论框架</w:t>
          </w:r>
          <w:r>
            <w:tab/>
          </w:r>
          <w:r>
            <w:fldChar w:fldCharType="begin"/>
          </w:r>
          <w:r>
            <w:instrText xml:space="preserve"> PAGEREF _Toc18572 \h </w:instrText>
          </w:r>
          <w:r>
            <w:fldChar w:fldCharType="separate"/>
          </w:r>
          <w:r>
            <w:t>- 5 -</w:t>
          </w:r>
          <w:r>
            <w:fldChar w:fldCharType="end"/>
          </w:r>
          <w:r>
            <w:fldChar w:fldCharType="end"/>
          </w:r>
        </w:p>
        <w:p w14:paraId="209829B9">
          <w:pPr>
            <w:pStyle w:val="13"/>
            <w:tabs>
              <w:tab w:val="right" w:leader="dot" w:pos="9072"/>
            </w:tabs>
            <w:spacing w:line="440" w:lineRule="exact"/>
          </w:pPr>
          <w:r>
            <w:fldChar w:fldCharType="begin"/>
          </w:r>
          <w:r>
            <w:instrText xml:space="preserve"> HYPERLINK \l "_Toc11144" </w:instrText>
          </w:r>
          <w:r>
            <w:fldChar w:fldCharType="separate"/>
          </w:r>
          <w:r>
            <w:rPr>
              <w:rFonts w:eastAsia="黑体"/>
              <w:kern w:val="28"/>
            </w:rPr>
            <w:t xml:space="preserve">4.2 </w:t>
          </w:r>
          <w:r>
            <w:rPr>
              <w:rFonts w:hint="eastAsia"/>
            </w:rPr>
            <w:t>中国核心文化产品出口二元边际分解</w:t>
          </w:r>
          <w:r>
            <w:tab/>
          </w:r>
          <w:r>
            <w:fldChar w:fldCharType="begin"/>
          </w:r>
          <w:r>
            <w:instrText xml:space="preserve"> PAGEREF _Toc11144 \h </w:instrText>
          </w:r>
          <w:r>
            <w:fldChar w:fldCharType="separate"/>
          </w:r>
          <w:r>
            <w:t>- 5 -</w:t>
          </w:r>
          <w:r>
            <w:fldChar w:fldCharType="end"/>
          </w:r>
          <w:r>
            <w:fldChar w:fldCharType="end"/>
          </w:r>
        </w:p>
        <w:p w14:paraId="1E3A790D">
          <w:pPr>
            <w:pStyle w:val="8"/>
            <w:tabs>
              <w:tab w:val="right" w:leader="dot" w:pos="9072"/>
            </w:tabs>
            <w:spacing w:line="440" w:lineRule="exact"/>
            <w:ind w:left="480"/>
          </w:pPr>
          <w:r>
            <w:fldChar w:fldCharType="begin"/>
          </w:r>
          <w:r>
            <w:instrText xml:space="preserve"> HYPERLINK \l "_Toc16185" </w:instrText>
          </w:r>
          <w:r>
            <w:fldChar w:fldCharType="separate"/>
          </w:r>
          <w:r>
            <w:rPr>
              <w:rFonts w:hint="eastAsia"/>
            </w:rPr>
            <w:t>4.2.1 核心文化产品对世界出口二元边际特征</w:t>
          </w:r>
          <w:r>
            <w:tab/>
          </w:r>
          <w:r>
            <w:fldChar w:fldCharType="begin"/>
          </w:r>
          <w:r>
            <w:instrText xml:space="preserve"> PAGEREF _Toc16185 \h </w:instrText>
          </w:r>
          <w:r>
            <w:fldChar w:fldCharType="separate"/>
          </w:r>
          <w:r>
            <w:t>- 5 -</w:t>
          </w:r>
          <w:r>
            <w:fldChar w:fldCharType="end"/>
          </w:r>
          <w:r>
            <w:fldChar w:fldCharType="end"/>
          </w:r>
        </w:p>
        <w:p w14:paraId="7F340CF7">
          <w:pPr>
            <w:pStyle w:val="8"/>
            <w:tabs>
              <w:tab w:val="right" w:leader="dot" w:pos="9072"/>
            </w:tabs>
            <w:spacing w:line="440" w:lineRule="exact"/>
            <w:ind w:left="480"/>
          </w:pPr>
          <w:r>
            <w:fldChar w:fldCharType="begin"/>
          </w:r>
          <w:r>
            <w:instrText xml:space="preserve"> HYPERLINK \l "_Toc12075" </w:instrText>
          </w:r>
          <w:r>
            <w:fldChar w:fldCharType="separate"/>
          </w:r>
          <w:r>
            <w:rPr>
              <w:rFonts w:hint="eastAsia"/>
            </w:rPr>
            <w:t>4.2.2 核心文化产品对主要贸易伙伴的二元边际特征</w:t>
          </w:r>
          <w:r>
            <w:tab/>
          </w:r>
          <w:r>
            <w:fldChar w:fldCharType="begin"/>
          </w:r>
          <w:r>
            <w:instrText xml:space="preserve"> PAGEREF _Toc12075 \h </w:instrText>
          </w:r>
          <w:r>
            <w:fldChar w:fldCharType="separate"/>
          </w:r>
          <w:r>
            <w:t>- 6 -</w:t>
          </w:r>
          <w:r>
            <w:fldChar w:fldCharType="end"/>
          </w:r>
          <w:r>
            <w:fldChar w:fldCharType="end"/>
          </w:r>
        </w:p>
        <w:p w14:paraId="0EE6DF7B">
          <w:pPr>
            <w:pStyle w:val="12"/>
            <w:tabs>
              <w:tab w:val="right" w:leader="dot" w:pos="9072"/>
            </w:tabs>
            <w:spacing w:line="440" w:lineRule="exact"/>
          </w:pPr>
          <w:r>
            <w:fldChar w:fldCharType="begin"/>
          </w:r>
          <w:r>
            <w:instrText xml:space="preserve"> HYPERLINK \l "_Toc31603" </w:instrText>
          </w:r>
          <w:r>
            <w:fldChar w:fldCharType="separate"/>
          </w:r>
          <w:r>
            <w:rPr>
              <w:spacing w:val="40"/>
              <w:kern w:val="32"/>
            </w:rPr>
            <w:t xml:space="preserve">第5章 </w:t>
          </w:r>
          <w:r>
            <w:rPr>
              <w:rFonts w:hint="eastAsia"/>
            </w:rPr>
            <w:t>核心文化产品出口二元边际影响因素实证分析</w:t>
          </w:r>
          <w:r>
            <w:tab/>
          </w:r>
          <w:r>
            <w:fldChar w:fldCharType="begin"/>
          </w:r>
          <w:r>
            <w:instrText xml:space="preserve"> PAGEREF _Toc31603 \h </w:instrText>
          </w:r>
          <w:r>
            <w:fldChar w:fldCharType="separate"/>
          </w:r>
          <w:r>
            <w:t>- 8 -</w:t>
          </w:r>
          <w:r>
            <w:fldChar w:fldCharType="end"/>
          </w:r>
          <w:r>
            <w:fldChar w:fldCharType="end"/>
          </w:r>
        </w:p>
        <w:p w14:paraId="161A6C4D">
          <w:pPr>
            <w:pStyle w:val="13"/>
            <w:tabs>
              <w:tab w:val="right" w:leader="dot" w:pos="9072"/>
            </w:tabs>
            <w:spacing w:line="440" w:lineRule="exact"/>
          </w:pPr>
          <w:r>
            <w:fldChar w:fldCharType="begin"/>
          </w:r>
          <w:r>
            <w:instrText xml:space="preserve"> HYPERLINK \l "_Toc10925" </w:instrText>
          </w:r>
          <w:r>
            <w:fldChar w:fldCharType="separate"/>
          </w:r>
          <w:r>
            <w:rPr>
              <w:rFonts w:eastAsia="黑体"/>
              <w:kern w:val="28"/>
            </w:rPr>
            <w:t xml:space="preserve">5.1 </w:t>
          </w:r>
          <w:r>
            <w:rPr>
              <w:rFonts w:hint="eastAsia"/>
            </w:rPr>
            <w:t>变量选择与数据来源</w:t>
          </w:r>
          <w:r>
            <w:tab/>
          </w:r>
          <w:r>
            <w:fldChar w:fldCharType="begin"/>
          </w:r>
          <w:r>
            <w:instrText xml:space="preserve"> PAGEREF _Toc10925 \h </w:instrText>
          </w:r>
          <w:r>
            <w:fldChar w:fldCharType="separate"/>
          </w:r>
          <w:r>
            <w:t>- 8 -</w:t>
          </w:r>
          <w:r>
            <w:fldChar w:fldCharType="end"/>
          </w:r>
          <w:r>
            <w:fldChar w:fldCharType="end"/>
          </w:r>
        </w:p>
        <w:p w14:paraId="4E805BBC">
          <w:pPr>
            <w:pStyle w:val="13"/>
            <w:tabs>
              <w:tab w:val="right" w:leader="dot" w:pos="9072"/>
            </w:tabs>
            <w:spacing w:line="440" w:lineRule="exact"/>
          </w:pPr>
          <w:r>
            <w:fldChar w:fldCharType="begin"/>
          </w:r>
          <w:r>
            <w:instrText xml:space="preserve"> HYPERLINK \l "_Toc26491" </w:instrText>
          </w:r>
          <w:r>
            <w:fldChar w:fldCharType="separate"/>
          </w:r>
          <w:r>
            <w:rPr>
              <w:rFonts w:eastAsia="黑体"/>
              <w:kern w:val="28"/>
            </w:rPr>
            <w:t xml:space="preserve">5.2 </w:t>
          </w:r>
          <w:r>
            <w:rPr>
              <w:rFonts w:hint="eastAsia"/>
            </w:rPr>
            <w:t>模型设定</w:t>
          </w:r>
          <w:r>
            <w:tab/>
          </w:r>
          <w:r>
            <w:fldChar w:fldCharType="begin"/>
          </w:r>
          <w:r>
            <w:instrText xml:space="preserve"> PAGEREF _Toc26491 \h </w:instrText>
          </w:r>
          <w:r>
            <w:fldChar w:fldCharType="separate"/>
          </w:r>
          <w:r>
            <w:t>- 8 -</w:t>
          </w:r>
          <w:r>
            <w:fldChar w:fldCharType="end"/>
          </w:r>
          <w:r>
            <w:fldChar w:fldCharType="end"/>
          </w:r>
        </w:p>
        <w:p w14:paraId="3C51B7D9">
          <w:pPr>
            <w:pStyle w:val="8"/>
            <w:tabs>
              <w:tab w:val="right" w:leader="dot" w:pos="9072"/>
            </w:tabs>
            <w:spacing w:line="440" w:lineRule="exact"/>
            <w:ind w:left="480"/>
          </w:pPr>
          <w:r>
            <w:fldChar w:fldCharType="begin"/>
          </w:r>
          <w:r>
            <w:instrText xml:space="preserve"> HYPERLINK \l "_Toc32147" </w:instrText>
          </w:r>
          <w:r>
            <w:fldChar w:fldCharType="separate"/>
          </w:r>
          <w:r>
            <w:rPr>
              <w:rFonts w:hint="eastAsia"/>
            </w:rPr>
            <w:t>5.2.1 平稳性检验、数据平稳处理</w:t>
          </w:r>
          <w:r>
            <w:tab/>
          </w:r>
          <w:r>
            <w:fldChar w:fldCharType="begin"/>
          </w:r>
          <w:r>
            <w:instrText xml:space="preserve"> PAGEREF _Toc32147 \h </w:instrText>
          </w:r>
          <w:r>
            <w:fldChar w:fldCharType="separate"/>
          </w:r>
          <w:r>
            <w:t>- 8 -</w:t>
          </w:r>
          <w:r>
            <w:fldChar w:fldCharType="end"/>
          </w:r>
          <w:r>
            <w:fldChar w:fldCharType="end"/>
          </w:r>
        </w:p>
        <w:p w14:paraId="2FDA1F0A">
          <w:pPr>
            <w:pStyle w:val="8"/>
            <w:tabs>
              <w:tab w:val="right" w:leader="dot" w:pos="9072"/>
            </w:tabs>
            <w:spacing w:line="440" w:lineRule="exact"/>
            <w:ind w:left="480"/>
          </w:pPr>
          <w:r>
            <w:fldChar w:fldCharType="begin"/>
          </w:r>
          <w:r>
            <w:instrText xml:space="preserve"> HYPERLINK \l "_Toc4598" </w:instrText>
          </w:r>
          <w:r>
            <w:fldChar w:fldCharType="separate"/>
          </w:r>
          <w:r>
            <w:rPr>
              <w:rFonts w:hint="eastAsia"/>
            </w:rPr>
            <w:t>5.2.2 多重共线性检验</w:t>
          </w:r>
          <w:r>
            <w:tab/>
          </w:r>
          <w:r>
            <w:fldChar w:fldCharType="begin"/>
          </w:r>
          <w:r>
            <w:instrText xml:space="preserve"> PAGEREF _Toc4598 \h </w:instrText>
          </w:r>
          <w:r>
            <w:fldChar w:fldCharType="separate"/>
          </w:r>
          <w:r>
            <w:t>- 8 -</w:t>
          </w:r>
          <w:r>
            <w:fldChar w:fldCharType="end"/>
          </w:r>
          <w:r>
            <w:fldChar w:fldCharType="end"/>
          </w:r>
        </w:p>
        <w:p w14:paraId="5EC68299">
          <w:pPr>
            <w:pStyle w:val="8"/>
            <w:tabs>
              <w:tab w:val="right" w:leader="dot" w:pos="9072"/>
            </w:tabs>
            <w:spacing w:line="440" w:lineRule="exact"/>
            <w:ind w:left="480"/>
          </w:pPr>
          <w:r>
            <w:fldChar w:fldCharType="begin"/>
          </w:r>
          <w:r>
            <w:instrText xml:space="preserve"> HYPERLINK \l "_Toc23607" </w:instrText>
          </w:r>
          <w:r>
            <w:fldChar w:fldCharType="separate"/>
          </w:r>
          <w:r>
            <w:rPr>
              <w:rFonts w:hint="eastAsia"/>
            </w:rPr>
            <w:t>5.2.3 研究模型设定</w:t>
          </w:r>
          <w:r>
            <w:tab/>
          </w:r>
          <w:r>
            <w:fldChar w:fldCharType="begin"/>
          </w:r>
          <w:r>
            <w:instrText xml:space="preserve"> PAGEREF _Toc23607 \h </w:instrText>
          </w:r>
          <w:r>
            <w:fldChar w:fldCharType="separate"/>
          </w:r>
          <w:r>
            <w:t>- 9 -</w:t>
          </w:r>
          <w:r>
            <w:fldChar w:fldCharType="end"/>
          </w:r>
          <w:r>
            <w:fldChar w:fldCharType="end"/>
          </w:r>
        </w:p>
        <w:p w14:paraId="3F263D96">
          <w:pPr>
            <w:pStyle w:val="13"/>
            <w:tabs>
              <w:tab w:val="right" w:leader="dot" w:pos="9072"/>
            </w:tabs>
            <w:spacing w:line="440" w:lineRule="exact"/>
          </w:pPr>
          <w:r>
            <w:fldChar w:fldCharType="begin"/>
          </w:r>
          <w:r>
            <w:instrText xml:space="preserve"> HYPERLINK \l "_Toc1250" </w:instrText>
          </w:r>
          <w:r>
            <w:fldChar w:fldCharType="separate"/>
          </w:r>
          <w:r>
            <w:rPr>
              <w:rFonts w:eastAsia="黑体"/>
              <w:kern w:val="28"/>
            </w:rPr>
            <w:t xml:space="preserve">5.3 </w:t>
          </w:r>
          <w:r>
            <w:rPr>
              <w:rFonts w:hint="eastAsia"/>
            </w:rPr>
            <w:t>实证结果与分析</w:t>
          </w:r>
          <w:r>
            <w:tab/>
          </w:r>
          <w:r>
            <w:fldChar w:fldCharType="begin"/>
          </w:r>
          <w:r>
            <w:instrText xml:space="preserve"> PAGEREF _Toc1250 \h </w:instrText>
          </w:r>
          <w:r>
            <w:fldChar w:fldCharType="separate"/>
          </w:r>
          <w:r>
            <w:t>- 9 -</w:t>
          </w:r>
          <w:r>
            <w:fldChar w:fldCharType="end"/>
          </w:r>
          <w:r>
            <w:fldChar w:fldCharType="end"/>
          </w:r>
        </w:p>
        <w:p w14:paraId="273D138E">
          <w:pPr>
            <w:pStyle w:val="8"/>
            <w:tabs>
              <w:tab w:val="right" w:leader="dot" w:pos="9072"/>
            </w:tabs>
            <w:spacing w:line="440" w:lineRule="exact"/>
            <w:ind w:left="480"/>
          </w:pPr>
          <w:r>
            <w:fldChar w:fldCharType="begin"/>
          </w:r>
          <w:r>
            <w:instrText xml:space="preserve"> HYPERLINK \l "_Toc23434" </w:instrText>
          </w:r>
          <w:r>
            <w:fldChar w:fldCharType="separate"/>
          </w:r>
          <w:r>
            <w:rPr>
              <w:rFonts w:hint="eastAsia"/>
            </w:rPr>
            <w:t>5.3.1 模型选择检验</w:t>
          </w:r>
          <w:r>
            <w:tab/>
          </w:r>
          <w:r>
            <w:fldChar w:fldCharType="begin"/>
          </w:r>
          <w:r>
            <w:instrText xml:space="preserve"> PAGEREF _Toc23434 \h </w:instrText>
          </w:r>
          <w:r>
            <w:fldChar w:fldCharType="separate"/>
          </w:r>
          <w:r>
            <w:t>- 9 -</w:t>
          </w:r>
          <w:r>
            <w:fldChar w:fldCharType="end"/>
          </w:r>
          <w:r>
            <w:fldChar w:fldCharType="end"/>
          </w:r>
        </w:p>
        <w:p w14:paraId="57CF0D91">
          <w:pPr>
            <w:pStyle w:val="8"/>
            <w:tabs>
              <w:tab w:val="right" w:leader="dot" w:pos="9072"/>
            </w:tabs>
            <w:spacing w:line="440" w:lineRule="exact"/>
            <w:ind w:left="480"/>
          </w:pPr>
          <w:r>
            <w:fldChar w:fldCharType="begin"/>
          </w:r>
          <w:r>
            <w:instrText xml:space="preserve"> HYPERLINK \l "_Toc28872" </w:instrText>
          </w:r>
          <w:r>
            <w:fldChar w:fldCharType="separate"/>
          </w:r>
          <w:r>
            <w:rPr>
              <w:rFonts w:hint="eastAsia"/>
            </w:rPr>
            <w:t xml:space="preserve">5.3.2 </w:t>
          </w:r>
          <w:r>
            <w:t>模型回归结果</w:t>
          </w:r>
          <w:r>
            <w:tab/>
          </w:r>
          <w:r>
            <w:fldChar w:fldCharType="begin"/>
          </w:r>
          <w:r>
            <w:instrText xml:space="preserve"> PAGEREF _Toc28872 \h </w:instrText>
          </w:r>
          <w:r>
            <w:fldChar w:fldCharType="separate"/>
          </w:r>
          <w:r>
            <w:t>- 9 -</w:t>
          </w:r>
          <w:r>
            <w:fldChar w:fldCharType="end"/>
          </w:r>
          <w:r>
            <w:fldChar w:fldCharType="end"/>
          </w:r>
        </w:p>
        <w:p w14:paraId="0A9E9A51">
          <w:pPr>
            <w:pStyle w:val="12"/>
            <w:tabs>
              <w:tab w:val="right" w:leader="dot" w:pos="9072"/>
            </w:tabs>
            <w:spacing w:line="440" w:lineRule="exact"/>
          </w:pPr>
          <w:r>
            <w:fldChar w:fldCharType="begin"/>
          </w:r>
          <w:r>
            <w:instrText xml:space="preserve"> HYPERLINK \l "_Toc992" </w:instrText>
          </w:r>
          <w:r>
            <w:fldChar w:fldCharType="separate"/>
          </w:r>
          <w:r>
            <w:rPr>
              <w:spacing w:val="40"/>
              <w:kern w:val="32"/>
            </w:rPr>
            <w:t xml:space="preserve">第6章 </w:t>
          </w:r>
          <w:r>
            <w:rPr>
              <w:rFonts w:hint="eastAsia"/>
            </w:rPr>
            <w:t>研究结论与建议</w:t>
          </w:r>
          <w:r>
            <w:tab/>
          </w:r>
          <w:r>
            <w:fldChar w:fldCharType="begin"/>
          </w:r>
          <w:r>
            <w:instrText xml:space="preserve"> PAGEREF _Toc992 \h </w:instrText>
          </w:r>
          <w:r>
            <w:fldChar w:fldCharType="separate"/>
          </w:r>
          <w:r>
            <w:t>- 11 -</w:t>
          </w:r>
          <w:r>
            <w:fldChar w:fldCharType="end"/>
          </w:r>
          <w:r>
            <w:fldChar w:fldCharType="end"/>
          </w:r>
        </w:p>
        <w:p w14:paraId="28A44200">
          <w:pPr>
            <w:pStyle w:val="13"/>
            <w:tabs>
              <w:tab w:val="right" w:leader="dot" w:pos="9072"/>
            </w:tabs>
            <w:spacing w:line="440" w:lineRule="exact"/>
          </w:pPr>
          <w:r>
            <w:fldChar w:fldCharType="begin"/>
          </w:r>
          <w:r>
            <w:instrText xml:space="preserve"> HYPERLINK \l "_Toc14035" </w:instrText>
          </w:r>
          <w:r>
            <w:fldChar w:fldCharType="separate"/>
          </w:r>
          <w:r>
            <w:rPr>
              <w:rFonts w:eastAsia="黑体"/>
              <w:kern w:val="28"/>
            </w:rPr>
            <w:t xml:space="preserve">6.1 </w:t>
          </w:r>
          <w:r>
            <w:rPr>
              <w:rFonts w:hint="eastAsia"/>
            </w:rPr>
            <w:t>主要结论</w:t>
          </w:r>
          <w:r>
            <w:tab/>
          </w:r>
          <w:r>
            <w:fldChar w:fldCharType="begin"/>
          </w:r>
          <w:r>
            <w:instrText xml:space="preserve"> PAGEREF _Toc14035 \h </w:instrText>
          </w:r>
          <w:r>
            <w:fldChar w:fldCharType="separate"/>
          </w:r>
          <w:r>
            <w:t>- 11 -</w:t>
          </w:r>
          <w:r>
            <w:fldChar w:fldCharType="end"/>
          </w:r>
          <w:r>
            <w:fldChar w:fldCharType="end"/>
          </w:r>
        </w:p>
        <w:p w14:paraId="53E8FE56">
          <w:pPr>
            <w:pStyle w:val="13"/>
            <w:tabs>
              <w:tab w:val="right" w:leader="dot" w:pos="9072"/>
            </w:tabs>
            <w:spacing w:line="440" w:lineRule="exact"/>
          </w:pPr>
          <w:r>
            <w:fldChar w:fldCharType="begin"/>
          </w:r>
          <w:r>
            <w:instrText xml:space="preserve"> HYPERLINK \l "_Toc27445" </w:instrText>
          </w:r>
          <w:r>
            <w:fldChar w:fldCharType="separate"/>
          </w:r>
          <w:r>
            <w:rPr>
              <w:rFonts w:eastAsia="黑体"/>
              <w:kern w:val="28"/>
            </w:rPr>
            <w:t xml:space="preserve">6.2 </w:t>
          </w:r>
          <w:r>
            <w:t>政策建议</w:t>
          </w:r>
          <w:r>
            <w:tab/>
          </w:r>
          <w:r>
            <w:fldChar w:fldCharType="begin"/>
          </w:r>
          <w:r>
            <w:instrText xml:space="preserve"> PAGEREF _Toc27445 \h </w:instrText>
          </w:r>
          <w:r>
            <w:fldChar w:fldCharType="separate"/>
          </w:r>
          <w:r>
            <w:t>- 11 -</w:t>
          </w:r>
          <w:r>
            <w:fldChar w:fldCharType="end"/>
          </w:r>
          <w:r>
            <w:fldChar w:fldCharType="end"/>
          </w:r>
        </w:p>
        <w:p w14:paraId="1CDAD2F6">
          <w:pPr>
            <w:pStyle w:val="8"/>
            <w:tabs>
              <w:tab w:val="right" w:leader="dot" w:pos="9072"/>
            </w:tabs>
            <w:spacing w:line="440" w:lineRule="exact"/>
            <w:ind w:left="480"/>
          </w:pPr>
          <w:r>
            <w:fldChar w:fldCharType="begin"/>
          </w:r>
          <w:r>
            <w:instrText xml:space="preserve"> HYPERLINK \l "_Toc28810" </w:instrText>
          </w:r>
          <w:r>
            <w:fldChar w:fldCharType="separate"/>
          </w:r>
          <w:r>
            <w:rPr>
              <w:rFonts w:hint="eastAsia"/>
            </w:rPr>
            <w:t xml:space="preserve">6.2.1 </w:t>
          </w:r>
          <w:r>
            <w:t>对出口企业的建议</w:t>
          </w:r>
          <w:r>
            <w:tab/>
          </w:r>
          <w:r>
            <w:fldChar w:fldCharType="begin"/>
          </w:r>
          <w:r>
            <w:instrText xml:space="preserve"> PAGEREF _Toc28810 \h </w:instrText>
          </w:r>
          <w:r>
            <w:fldChar w:fldCharType="separate"/>
          </w:r>
          <w:r>
            <w:t>- 11 -</w:t>
          </w:r>
          <w:r>
            <w:fldChar w:fldCharType="end"/>
          </w:r>
          <w:r>
            <w:fldChar w:fldCharType="end"/>
          </w:r>
        </w:p>
        <w:p w14:paraId="2E750EF8">
          <w:pPr>
            <w:pStyle w:val="8"/>
            <w:tabs>
              <w:tab w:val="right" w:leader="dot" w:pos="9072"/>
            </w:tabs>
            <w:spacing w:line="440" w:lineRule="exact"/>
            <w:ind w:left="480"/>
          </w:pPr>
          <w:r>
            <w:fldChar w:fldCharType="begin"/>
          </w:r>
          <w:r>
            <w:instrText xml:space="preserve"> HYPERLINK \l "_Toc6799" </w:instrText>
          </w:r>
          <w:r>
            <w:fldChar w:fldCharType="separate"/>
          </w:r>
          <w:r>
            <w:rPr>
              <w:rFonts w:hint="eastAsia"/>
            </w:rPr>
            <w:t>6.2.2 对政府的建议</w:t>
          </w:r>
          <w:r>
            <w:tab/>
          </w:r>
          <w:r>
            <w:fldChar w:fldCharType="begin"/>
          </w:r>
          <w:r>
            <w:instrText xml:space="preserve"> PAGEREF _Toc6799 \h </w:instrText>
          </w:r>
          <w:r>
            <w:fldChar w:fldCharType="separate"/>
          </w:r>
          <w:r>
            <w:t>- 11 -</w:t>
          </w:r>
          <w:r>
            <w:fldChar w:fldCharType="end"/>
          </w:r>
          <w:r>
            <w:fldChar w:fldCharType="end"/>
          </w:r>
        </w:p>
        <w:p w14:paraId="2BFA0BC5">
          <w:pPr>
            <w:pStyle w:val="12"/>
            <w:tabs>
              <w:tab w:val="right" w:leader="dot" w:pos="9072"/>
            </w:tabs>
            <w:spacing w:line="440" w:lineRule="exact"/>
          </w:pPr>
          <w:r>
            <w:fldChar w:fldCharType="begin"/>
          </w:r>
          <w:r>
            <w:instrText xml:space="preserve"> HYPERLINK \l "_Toc18980" </w:instrText>
          </w:r>
          <w:r>
            <w:fldChar w:fldCharType="separate"/>
          </w:r>
          <w:r>
            <w:rPr>
              <w:rFonts w:hint="eastAsia"/>
            </w:rPr>
            <w:t>参考文献</w:t>
          </w:r>
          <w:r>
            <w:tab/>
          </w:r>
          <w:r>
            <w:fldChar w:fldCharType="begin"/>
          </w:r>
          <w:r>
            <w:instrText xml:space="preserve"> PAGEREF _Toc18980 \h </w:instrText>
          </w:r>
          <w:r>
            <w:fldChar w:fldCharType="separate"/>
          </w:r>
          <w:r>
            <w:t>- 12 -</w:t>
          </w:r>
          <w:r>
            <w:fldChar w:fldCharType="end"/>
          </w:r>
          <w:r>
            <w:fldChar w:fldCharType="end"/>
          </w:r>
        </w:p>
        <w:p w14:paraId="49E201BF">
          <w:pPr>
            <w:pStyle w:val="12"/>
            <w:tabs>
              <w:tab w:val="right" w:leader="dot" w:pos="9072"/>
            </w:tabs>
            <w:spacing w:line="440" w:lineRule="exact"/>
          </w:pPr>
          <w:r>
            <w:fldChar w:fldCharType="begin"/>
          </w:r>
          <w:r>
            <w:instrText xml:space="preserve"> HYPERLINK \l "_Toc24418" </w:instrText>
          </w:r>
          <w:r>
            <w:fldChar w:fldCharType="separate"/>
          </w:r>
          <w:r>
            <w:rPr>
              <w:rFonts w:hint="eastAsia"/>
            </w:rPr>
            <w:t>附录A</w:t>
          </w:r>
          <w:r>
            <w:t xml:space="preserve"> </w:t>
          </w:r>
          <w:r>
            <w:rPr>
              <w:rFonts w:hint="eastAsia"/>
            </w:rPr>
            <w:t>附录常见内容</w:t>
          </w:r>
          <w:r>
            <w:tab/>
          </w:r>
          <w:r>
            <w:fldChar w:fldCharType="begin"/>
          </w:r>
          <w:r>
            <w:instrText xml:space="preserve"> PAGEREF _Toc24418 \h </w:instrText>
          </w:r>
          <w:r>
            <w:fldChar w:fldCharType="separate"/>
          </w:r>
          <w:r>
            <w:t>- 13 -</w:t>
          </w:r>
          <w:r>
            <w:fldChar w:fldCharType="end"/>
          </w:r>
          <w:r>
            <w:fldChar w:fldCharType="end"/>
          </w:r>
        </w:p>
        <w:p w14:paraId="7277C01E">
          <w:pPr>
            <w:pStyle w:val="12"/>
            <w:tabs>
              <w:tab w:val="right" w:leader="dot" w:pos="9072"/>
            </w:tabs>
            <w:spacing w:line="440" w:lineRule="exact"/>
          </w:pPr>
          <w:r>
            <w:fldChar w:fldCharType="begin"/>
          </w:r>
          <w:r>
            <w:instrText xml:space="preserve"> HYPERLINK \l "_Toc27875" </w:instrText>
          </w:r>
          <w:r>
            <w:fldChar w:fldCharType="separate"/>
          </w:r>
          <w:r>
            <w:rPr>
              <w:rFonts w:hint="eastAsia"/>
            </w:rPr>
            <w:t>附录B</w:t>
          </w:r>
          <w:r>
            <w:t xml:space="preserve"> </w:t>
          </w:r>
          <w:r>
            <w:rPr>
              <w:rFonts w:hint="eastAsia"/>
            </w:rPr>
            <w:t>查重和其他注意事项</w:t>
          </w:r>
          <w:r>
            <w:tab/>
          </w:r>
          <w:r>
            <w:fldChar w:fldCharType="begin"/>
          </w:r>
          <w:r>
            <w:instrText xml:space="preserve"> PAGEREF _Toc27875 \h </w:instrText>
          </w:r>
          <w:r>
            <w:fldChar w:fldCharType="separate"/>
          </w:r>
          <w:r>
            <w:t>- 14 -</w:t>
          </w:r>
          <w:r>
            <w:fldChar w:fldCharType="end"/>
          </w:r>
          <w:r>
            <w:fldChar w:fldCharType="end"/>
          </w:r>
        </w:p>
        <w:p w14:paraId="4AC86594">
          <w:pPr>
            <w:pStyle w:val="13"/>
            <w:tabs>
              <w:tab w:val="right" w:leader="dot" w:pos="9072"/>
            </w:tabs>
            <w:spacing w:line="440" w:lineRule="exact"/>
          </w:pPr>
          <w:r>
            <w:fldChar w:fldCharType="begin"/>
          </w:r>
          <w:r>
            <w:instrText xml:space="preserve"> HYPERLINK \l "_Toc28962" </w:instrText>
          </w:r>
          <w:r>
            <w:fldChar w:fldCharType="separate"/>
          </w:r>
          <w:r>
            <w:rPr>
              <w:rFonts w:hint="eastAsia"/>
            </w:rPr>
            <w:t>B</w:t>
          </w:r>
          <w:r>
            <w:t>.1 查重</w:t>
          </w:r>
          <w:r>
            <w:tab/>
          </w:r>
          <w:r>
            <w:fldChar w:fldCharType="begin"/>
          </w:r>
          <w:r>
            <w:instrText xml:space="preserve"> PAGEREF _Toc28962 \h </w:instrText>
          </w:r>
          <w:r>
            <w:fldChar w:fldCharType="separate"/>
          </w:r>
          <w:r>
            <w:t>- 14 -</w:t>
          </w:r>
          <w:r>
            <w:fldChar w:fldCharType="end"/>
          </w:r>
          <w:r>
            <w:fldChar w:fldCharType="end"/>
          </w:r>
        </w:p>
        <w:p w14:paraId="5501B1D2">
          <w:pPr>
            <w:pStyle w:val="13"/>
            <w:tabs>
              <w:tab w:val="right" w:leader="dot" w:pos="9072"/>
            </w:tabs>
            <w:spacing w:line="440" w:lineRule="exact"/>
          </w:pPr>
          <w:r>
            <w:fldChar w:fldCharType="begin"/>
          </w:r>
          <w:r>
            <w:instrText xml:space="preserve"> HYPERLINK \l "_Toc24785" </w:instrText>
          </w:r>
          <w:r>
            <w:fldChar w:fldCharType="separate"/>
          </w:r>
          <w:r>
            <w:t>B.2 批注</w:t>
          </w:r>
          <w:r>
            <w:tab/>
          </w:r>
          <w:r>
            <w:fldChar w:fldCharType="begin"/>
          </w:r>
          <w:r>
            <w:instrText xml:space="preserve"> PAGEREF _Toc24785 \h </w:instrText>
          </w:r>
          <w:r>
            <w:fldChar w:fldCharType="separate"/>
          </w:r>
          <w:r>
            <w:t>- 14 -</w:t>
          </w:r>
          <w:r>
            <w:fldChar w:fldCharType="end"/>
          </w:r>
          <w:r>
            <w:fldChar w:fldCharType="end"/>
          </w:r>
        </w:p>
        <w:p w14:paraId="2B84B9B0">
          <w:pPr>
            <w:pStyle w:val="12"/>
            <w:tabs>
              <w:tab w:val="right" w:leader="dot" w:pos="9072"/>
            </w:tabs>
            <w:spacing w:line="440" w:lineRule="exact"/>
          </w:pPr>
          <w:r>
            <w:fldChar w:fldCharType="begin"/>
          </w:r>
          <w:r>
            <w:instrText xml:space="preserve"> HYPERLINK \l "_Toc21612" </w:instrText>
          </w:r>
          <w:r>
            <w:fldChar w:fldCharType="separate"/>
          </w:r>
          <w:r>
            <w:rPr>
              <w:rFonts w:hint="eastAsia"/>
            </w:rPr>
            <w:t>致　　谢</w:t>
          </w:r>
          <w:r>
            <w:tab/>
          </w:r>
          <w:r>
            <w:fldChar w:fldCharType="begin"/>
          </w:r>
          <w:r>
            <w:instrText xml:space="preserve"> PAGEREF _Toc21612 \h </w:instrText>
          </w:r>
          <w:r>
            <w:fldChar w:fldCharType="separate"/>
          </w:r>
          <w:r>
            <w:t>- 15 -</w:t>
          </w:r>
          <w:r>
            <w:fldChar w:fldCharType="end"/>
          </w:r>
          <w:r>
            <w:fldChar w:fldCharType="end"/>
          </w:r>
        </w:p>
        <w:p w14:paraId="7531D4F7">
          <w:pPr>
            <w:pStyle w:val="12"/>
            <w:tabs>
              <w:tab w:val="right" w:leader="dot" w:pos="9072"/>
            </w:tabs>
            <w:spacing w:line="440" w:lineRule="exact"/>
          </w:pPr>
          <w:r>
            <w:fldChar w:fldCharType="begin"/>
          </w:r>
          <w:r>
            <w:instrText xml:space="preserve"> HYPERLINK \l "_Toc18898" </w:instrText>
          </w:r>
          <w:r>
            <w:fldChar w:fldCharType="separate"/>
          </w:r>
          <w:r>
            <w:rPr>
              <w:rFonts w:hint="eastAsia"/>
            </w:rPr>
            <w:t>个人简介</w:t>
          </w:r>
          <w:r>
            <w:tab/>
          </w:r>
          <w:r>
            <w:fldChar w:fldCharType="begin"/>
          </w:r>
          <w:r>
            <w:instrText xml:space="preserve"> PAGEREF _Toc18898 \h </w:instrText>
          </w:r>
          <w:r>
            <w:fldChar w:fldCharType="separate"/>
          </w:r>
          <w:r>
            <w:t>- 16 -</w:t>
          </w:r>
          <w:r>
            <w:fldChar w:fldCharType="end"/>
          </w:r>
          <w:r>
            <w:fldChar w:fldCharType="end"/>
          </w:r>
        </w:p>
        <w:p w14:paraId="4485D9CE">
          <w:pPr>
            <w:ind w:firstLine="0" w:firstLineChars="0"/>
            <w:sectPr>
              <w:headerReference r:id="rId20" w:type="default"/>
              <w:footerReference r:id="rId22" w:type="default"/>
              <w:headerReference r:id="rId21" w:type="even"/>
              <w:footerReference r:id="rId23" w:type="even"/>
              <w:pgSz w:w="11906" w:h="16838"/>
              <w:pgMar w:top="1701" w:right="1417" w:bottom="1134" w:left="1417" w:header="1134" w:footer="567" w:gutter="0"/>
              <w:pgNumType w:fmt="upperRoman" w:start="1"/>
              <w:cols w:space="425" w:num="1"/>
              <w:docGrid w:linePitch="440" w:charSpace="0"/>
            </w:sectPr>
          </w:pPr>
          <w:r>
            <w:rPr>
              <w:bCs/>
              <w:lang w:val="zh-CN"/>
            </w:rPr>
            <w:fldChar w:fldCharType="end"/>
          </w:r>
        </w:p>
      </w:sdtContent>
    </w:sdt>
    <w:p w14:paraId="4498A745">
      <w:pPr>
        <w:pStyle w:val="2"/>
        <w:spacing w:before="220" w:after="220"/>
      </w:pPr>
      <w:bookmarkStart w:id="0" w:name="_Ref99993170"/>
      <w:bookmarkStart w:id="1" w:name="_Toc100060590"/>
      <w:bookmarkStart w:id="2" w:name="_Ref99993201"/>
      <w:bookmarkStart w:id="3" w:name="_Toc8335982"/>
      <w:bookmarkStart w:id="4" w:name="_Ref71127079"/>
      <w:bookmarkStart w:id="5" w:name="_Ref99993197"/>
      <w:bookmarkStart w:id="6" w:name="_Ref99993180"/>
      <w:bookmarkStart w:id="7" w:name="_Toc71127970"/>
      <w:bookmarkStart w:id="8" w:name="_Ref99993272"/>
      <w:bookmarkStart w:id="9" w:name="_Ref99993270"/>
      <w:bookmarkStart w:id="10" w:name="_Toc1017"/>
      <w:r>
        <w:t>引言</w:t>
      </w:r>
      <w:bookmarkEnd w:id="0"/>
      <w:bookmarkEnd w:id="1"/>
      <w:bookmarkEnd w:id="2"/>
      <w:bookmarkEnd w:id="3"/>
      <w:bookmarkEnd w:id="4"/>
      <w:bookmarkEnd w:id="5"/>
      <w:bookmarkEnd w:id="6"/>
      <w:bookmarkEnd w:id="7"/>
      <w:bookmarkEnd w:id="8"/>
      <w:bookmarkEnd w:id="9"/>
      <w:bookmarkEnd w:id="10"/>
    </w:p>
    <w:p w14:paraId="2F55EA98">
      <w:pPr>
        <w:ind w:firstLine="480"/>
      </w:pPr>
      <w:r>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Pr>
          <w:rFonts w:hint="eastAsia"/>
        </w:rPr>
        <w:t>……</w:t>
      </w:r>
      <w:r>
        <w:t>因此，深入探究中国核心文化产品出口的内在增长结构及其影响因素，不仅有助于找到降低这种不确定性风险的措施，而且也能更加清晰地认知未来出口增长方式升级转变的合理路径。</w:t>
      </w:r>
    </w:p>
    <w:p w14:paraId="0E158B9C">
      <w:pPr>
        <w:ind w:firstLine="480"/>
      </w:pPr>
      <w:r>
        <w:t>关于出口增长原因的研究，当前国内外学者主要基于异质性企业理论从国家、企业和产品三个层面研究出口贸易增长的源泉。如钱学峰(2010)根据实证分析，认为中国双边出口增长的主要源泉是集约边际，扩展边际在贸易总量中贡献较小。</w:t>
      </w:r>
    </w:p>
    <w:p w14:paraId="6B999099">
      <w:pPr>
        <w:ind w:firstLine="480"/>
      </w:pPr>
      <w:r>
        <w:t>关于文化产品出口的国内研究文献主要分为两类，一是关于文化贸易增长</w:t>
      </w:r>
      <w:r>
        <w:rPr>
          <w:rFonts w:hint="eastAsia"/>
        </w:rPr>
        <w:t>……</w:t>
      </w:r>
      <w:r>
        <w:t>建立引力模型对影响我国三类核心文化产品出口的因素进行面板数据回归，发现贸易伙伴国GDP对核心文化产品的出口具有较为显著的影响。</w:t>
      </w:r>
    </w:p>
    <w:p w14:paraId="7D4D2EDF">
      <w:pPr>
        <w:ind w:firstLine="480"/>
      </w:pPr>
      <w:r>
        <w:t>纵观文化产品二元边际的相关研究，现有文献主要着眼于文化产品这一整类进出口贸易总额增长原因的分析，</w:t>
      </w:r>
      <w:r>
        <w:rPr>
          <w:rFonts w:hint="eastAsia"/>
        </w:rPr>
        <w:t>……</w:t>
      </w:r>
      <w:r>
        <w:t>清晰地认知中国核心文化产品出口的增长路径。最后为中国核心文化产品出口企业提供可供参考的市场定位、出口战略方面的相关建议。</w:t>
      </w:r>
    </w:p>
    <w:p w14:paraId="150C136E">
      <w:pPr>
        <w:ind w:firstLine="0" w:firstLineChars="0"/>
      </w:pPr>
    </w:p>
    <w:p w14:paraId="0B522487">
      <w:pPr>
        <w:ind w:firstLine="480"/>
        <w:sectPr>
          <w:headerReference r:id="rId24" w:type="default"/>
          <w:footerReference r:id="rId26" w:type="default"/>
          <w:headerReference r:id="rId25" w:type="even"/>
          <w:footerReference r:id="rId27" w:type="even"/>
          <w:pgSz w:w="11906" w:h="16838"/>
          <w:pgMar w:top="1701" w:right="1417" w:bottom="1134" w:left="1417" w:header="1134" w:footer="567" w:gutter="0"/>
          <w:pgNumType w:fmt="numberInDash" w:start="1"/>
          <w:cols w:space="425" w:num="1"/>
          <w:docGrid w:type="lines" w:linePitch="440" w:charSpace="0"/>
        </w:sectPr>
      </w:pPr>
    </w:p>
    <w:p w14:paraId="6950000B">
      <w:pPr>
        <w:pStyle w:val="2"/>
      </w:pPr>
      <w:bookmarkStart w:id="11" w:name="_Toc71127971"/>
      <w:bookmarkStart w:id="12" w:name="_Toc100060591"/>
      <w:bookmarkStart w:id="13" w:name="_Toc24042"/>
      <w:bookmarkStart w:id="14" w:name="_Ref99993288"/>
      <w:commentRangeStart w:id="13"/>
      <w:r>
        <w:t>相关概念界定</w:t>
      </w:r>
      <w:commentRangeEnd w:id="13"/>
      <w:bookmarkEnd w:id="11"/>
      <w:r>
        <w:rPr>
          <w:rStyle w:val="21"/>
          <w:rFonts w:eastAsia="宋体"/>
          <w:bCs w:val="0"/>
          <w:kern w:val="2"/>
        </w:rPr>
        <w:commentReference w:id="13"/>
      </w:r>
      <w:bookmarkEnd w:id="12"/>
      <w:bookmarkEnd w:id="13"/>
      <w:bookmarkEnd w:id="14"/>
    </w:p>
    <w:p w14:paraId="3D1E9E42">
      <w:pPr>
        <w:pStyle w:val="3"/>
        <w:spacing w:before="120" w:after="120"/>
      </w:pPr>
      <w:bookmarkStart w:id="15" w:name="_Toc71127972"/>
      <w:bookmarkStart w:id="16" w:name="_Toc8335984"/>
      <w:bookmarkStart w:id="17" w:name="_Toc100060592"/>
      <w:bookmarkStart w:id="18" w:name="_Toc2654"/>
      <w:commentRangeStart w:id="14"/>
      <w:r>
        <w:t>文化产品和核心文化产品</w:t>
      </w:r>
      <w:bookmarkEnd w:id="15"/>
      <w:bookmarkEnd w:id="16"/>
      <w:commentRangeEnd w:id="14"/>
      <w:r>
        <w:rPr>
          <w:rStyle w:val="21"/>
          <w:rFonts w:eastAsia="宋体" w:cstheme="minorBidi"/>
          <w:bCs w:val="0"/>
          <w:kern w:val="2"/>
        </w:rPr>
        <w:commentReference w:id="14"/>
      </w:r>
      <w:bookmarkEnd w:id="17"/>
      <w:bookmarkEnd w:id="18"/>
    </w:p>
    <w:p w14:paraId="5AAA11E8">
      <w:pPr>
        <w:ind w:firstLine="480"/>
      </w:pPr>
      <w:r>
        <w:rPr>
          <w:rFonts w:hint="eastAsia"/>
        </w:rPr>
        <w:t>根据联合国教科文组织2009年报告，文化贸易分为文化产品贸易和文化服务贸易。文化产品又分为核心文化产品和相关文化产品。其中，核心文化产品是指包含文化内容的产品，主要包括文化遗产、印刷品、声像制品、视听媒介、其他（</w:t>
      </w:r>
      <w:r>
        <w:t>主要是乐器</w:t>
      </w:r>
      <w:r>
        <w:rPr>
          <w:rFonts w:hint="eastAsia"/>
        </w:rPr>
        <w:t>）；而相关文化产品是指承载这些文化产品的载体,也就是相应的文化器材,主要包括摄影、音乐相关设备。</w:t>
      </w:r>
    </w:p>
    <w:p w14:paraId="497DD982">
      <w:pPr>
        <w:ind w:firstLine="480"/>
      </w:pPr>
      <w:r>
        <w:rPr>
          <w:rFonts w:hint="eastAsia"/>
        </w:rPr>
        <w:t>……</w:t>
      </w:r>
      <w:bookmarkStart w:id="19" w:name="_Toc8335985"/>
      <w:bookmarkStart w:id="20" w:name="_Toc8336867"/>
    </w:p>
    <w:p w14:paraId="7C0E1D1A">
      <w:pPr>
        <w:pStyle w:val="3"/>
        <w:spacing w:before="120" w:after="120"/>
      </w:pPr>
      <w:bookmarkStart w:id="21" w:name="_Toc100060593"/>
      <w:bookmarkStart w:id="22" w:name="_Toc30236"/>
      <w:bookmarkStart w:id="23" w:name="_Toc71127973"/>
      <w:r>
        <w:rPr>
          <w:rFonts w:hint="eastAsia"/>
        </w:rPr>
        <w:t>核心文化产品贸易特</w:t>
      </w:r>
      <w:bookmarkEnd w:id="19"/>
      <w:bookmarkEnd w:id="20"/>
      <w:r>
        <w:rPr>
          <w:rFonts w:hint="eastAsia"/>
        </w:rPr>
        <w:t>征</w:t>
      </w:r>
      <w:bookmarkEnd w:id="21"/>
      <w:bookmarkEnd w:id="22"/>
      <w:bookmarkEnd w:id="23"/>
    </w:p>
    <w:p w14:paraId="447F5639">
      <w:pPr>
        <w:pStyle w:val="4"/>
      </w:pPr>
      <w:commentRangeStart w:id="15"/>
      <w:bookmarkStart w:id="24" w:name="_Toc71127974"/>
      <w:bookmarkStart w:id="25" w:name="_Toc100060594"/>
      <w:bookmarkStart w:id="26" w:name="_Toc16323"/>
      <w:r>
        <w:t>核心文化产品贸易多为产业内贸易</w:t>
      </w:r>
      <w:commentRangeEnd w:id="15"/>
      <w:bookmarkEnd w:id="24"/>
      <w:r>
        <w:rPr>
          <w:rStyle w:val="21"/>
          <w:rFonts w:eastAsia="宋体"/>
          <w:bCs w:val="0"/>
          <w:kern w:val="2"/>
        </w:rPr>
        <w:commentReference w:id="15"/>
      </w:r>
      <w:bookmarkEnd w:id="25"/>
      <w:bookmarkEnd w:id="26"/>
    </w:p>
    <w:p w14:paraId="641B9236">
      <w:pPr>
        <w:pStyle w:val="5"/>
        <w:numPr>
          <w:ilvl w:val="3"/>
          <w:numId w:val="0"/>
        </w:numPr>
        <w:spacing w:before="120" w:after="120"/>
        <w:ind w:left="480" w:leftChars="200"/>
      </w:pPr>
      <w:r>
        <w:rPr>
          <w:rFonts w:hint="eastAsia"/>
        </w:rPr>
        <w:t>（1）</w:t>
      </w:r>
      <w:commentRangeStart w:id="16"/>
      <w:r>
        <w:rPr>
          <w:rFonts w:hint="eastAsia"/>
        </w:rPr>
        <w:t>产业内贸易</w:t>
      </w:r>
      <w:commentRangeEnd w:id="16"/>
      <w:r>
        <w:rPr>
          <w:rStyle w:val="21"/>
          <w:rFonts w:cstheme="minorBidi"/>
          <w:bCs w:val="0"/>
        </w:rPr>
        <w:commentReference w:id="16"/>
      </w:r>
    </w:p>
    <w:p w14:paraId="10C502BA">
      <w:pPr>
        <w:ind w:firstLine="480"/>
      </w:pPr>
      <w:r>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t>(郭玉晗 2010)</w:t>
      </w:r>
      <w:r>
        <w:rPr>
          <w:rFonts w:hint="eastAsia"/>
        </w:rPr>
        <w:t>。</w:t>
      </w:r>
    </w:p>
    <w:p w14:paraId="71065CA1">
      <w:pPr>
        <w:ind w:firstLine="480"/>
      </w:pPr>
      <w:r>
        <w:rPr>
          <w:rFonts w:hint="eastAsia"/>
        </w:rPr>
        <w:t>……</w:t>
      </w:r>
    </w:p>
    <w:p w14:paraId="1C1C7C22">
      <w:pPr>
        <w:pStyle w:val="4"/>
      </w:pPr>
      <w:bookmarkStart w:id="27" w:name="_Toc100060595"/>
      <w:bookmarkStart w:id="28" w:name="_Toc71127975"/>
      <w:bookmarkStart w:id="29" w:name="_Toc23452"/>
      <w:r>
        <w:rPr>
          <w:rFonts w:hint="eastAsia"/>
        </w:rPr>
        <w:t>核心文化产品消费具有成瘾性特征</w:t>
      </w:r>
      <w:bookmarkEnd w:id="27"/>
      <w:bookmarkEnd w:id="28"/>
      <w:bookmarkEnd w:id="29"/>
    </w:p>
    <w:p w14:paraId="0BD2F0B5">
      <w:pPr>
        <w:ind w:firstLine="480"/>
      </w:pPr>
      <w:commentRangeStart w:id="17"/>
      <w:r>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郭玉晗 2010)。</w:t>
      </w:r>
      <w:commentRangeEnd w:id="17"/>
      <w:r>
        <w:rPr>
          <w:rStyle w:val="21"/>
        </w:rPr>
        <w:commentReference w:id="17"/>
      </w:r>
    </w:p>
    <w:p w14:paraId="366906C1">
      <w:pPr>
        <w:ind w:firstLine="480"/>
      </w:pPr>
      <w:r>
        <w:rPr>
          <w:rFonts w:hint="eastAsia"/>
        </w:rPr>
        <w:t>……</w:t>
      </w:r>
    </w:p>
    <w:p w14:paraId="7634DA06">
      <w:pPr>
        <w:ind w:firstLine="0" w:firstLineChars="0"/>
      </w:pPr>
    </w:p>
    <w:p w14:paraId="649D160F">
      <w:pPr>
        <w:ind w:firstLine="480"/>
        <w:sectPr>
          <w:headerReference r:id="rId28" w:type="default"/>
          <w:footerReference r:id="rId29" w:type="even"/>
          <w:pgSz w:w="11906" w:h="16838"/>
          <w:pgMar w:top="1701" w:right="1417" w:bottom="1134" w:left="1417" w:header="1134" w:footer="567" w:gutter="0"/>
          <w:pgNumType w:fmt="numberInDash"/>
          <w:cols w:space="425" w:num="1"/>
          <w:docGrid w:linePitch="440" w:charSpace="0"/>
        </w:sectPr>
      </w:pPr>
    </w:p>
    <w:p w14:paraId="79641D48">
      <w:pPr>
        <w:pStyle w:val="2"/>
      </w:pPr>
      <w:bookmarkStart w:id="30" w:name="_Toc71127976"/>
      <w:bookmarkStart w:id="31" w:name="_Ref71127125"/>
      <w:bookmarkStart w:id="32" w:name="_Toc100060596"/>
      <w:bookmarkStart w:id="33" w:name="_Toc32603"/>
      <w:r>
        <w:rPr>
          <w:rFonts w:hint="eastAsia"/>
        </w:rPr>
        <w:t>中国核心文化产品出口贸易现状</w:t>
      </w:r>
      <w:bookmarkEnd w:id="30"/>
      <w:bookmarkEnd w:id="31"/>
      <w:bookmarkEnd w:id="32"/>
      <w:bookmarkEnd w:id="33"/>
    </w:p>
    <w:p w14:paraId="10C43936">
      <w:pPr>
        <w:ind w:firstLine="480"/>
      </w:pPr>
      <w:r>
        <w:rPr>
          <w:rFonts w:hint="eastAsia"/>
        </w:rPr>
        <w:t>2006-2017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pPr>
        <w:pStyle w:val="3"/>
        <w:spacing w:before="120" w:after="120"/>
      </w:pPr>
      <w:bookmarkStart w:id="34" w:name="_Toc18735"/>
      <w:bookmarkStart w:id="35" w:name="_Toc8335987"/>
      <w:bookmarkStart w:id="36" w:name="_Toc100060597"/>
      <w:bookmarkStart w:id="37" w:name="_Toc71127977"/>
      <w:r>
        <w:rPr>
          <w:rFonts w:hint="eastAsia"/>
        </w:rPr>
        <w:t>出口规模</w:t>
      </w:r>
      <w:bookmarkEnd w:id="34"/>
      <w:bookmarkEnd w:id="35"/>
      <w:bookmarkEnd w:id="36"/>
      <w:bookmarkEnd w:id="37"/>
    </w:p>
    <w:p w14:paraId="19305003">
      <w:pPr>
        <w:ind w:firstLine="480"/>
      </w:pPr>
      <w:r>
        <w:rPr>
          <w:rFonts w:hint="eastAsia"/>
        </w:rPr>
        <w:t>中国</w:t>
      </w:r>
      <w:r>
        <w:t>是世界</w:t>
      </w:r>
      <w:r>
        <w:rPr>
          <w:rFonts w:hint="eastAsia"/>
        </w:rPr>
        <w:t>第一大核心</w:t>
      </w:r>
      <w:r>
        <w:t>文化产品出口国，2006-2017年中国核心文化产品出口</w:t>
      </w:r>
      <w:r>
        <w:rPr>
          <w:rFonts w:hint="eastAsia"/>
        </w:rPr>
        <w:t>额总体呈现四阶段波动特征。第一阶段为</w:t>
      </w:r>
      <w:r>
        <w:t>2006-2008</w:t>
      </w:r>
      <w:r>
        <w:rPr>
          <w:rFonts w:hint="eastAsia"/>
        </w:rPr>
        <w:t>年，中国核心文化产品出口额稳步上升，由</w:t>
      </w:r>
      <w:r>
        <w:t>2006年的72亿</w:t>
      </w:r>
      <w:r>
        <w:rPr>
          <w:rFonts w:hint="eastAsia"/>
        </w:rPr>
        <w:t>美元增长到</w:t>
      </w:r>
      <w:r>
        <w:t>2008年的162亿</w:t>
      </w:r>
      <w:r>
        <w:rPr>
          <w:rFonts w:hint="eastAsia"/>
        </w:rPr>
        <w:t>美元。</w:t>
      </w:r>
      <w:r>
        <w:t>2009年受到金融危机的影响，</w:t>
      </w:r>
      <w:r>
        <w:rPr>
          <w:rFonts w:hint="eastAsia"/>
        </w:rPr>
        <w:t>中国核心文化产品出口额迅速下降到</w:t>
      </w:r>
      <w:r>
        <w:t>140亿美元。</w:t>
      </w:r>
      <w:r>
        <w:rPr>
          <w:rFonts w:hint="eastAsia"/>
        </w:rPr>
        <w:t>……</w:t>
      </w:r>
    </w:p>
    <w:p w14:paraId="6D7A3969">
      <w:pPr>
        <w:pStyle w:val="52"/>
        <w:spacing w:before="120" w:after="120"/>
      </w:pPr>
      <w:commentRangeStart w:id="18"/>
      <w:r>
        <w:t>表3</w:t>
      </w:r>
      <w:r>
        <w:noBreakHyphen/>
      </w:r>
      <w:r>
        <w:fldChar w:fldCharType="begin"/>
      </w:r>
      <w:r>
        <w:instrText xml:space="preserve"> SEQ 表 \* ARABIC \s 1 </w:instrText>
      </w:r>
      <w:r>
        <w:fldChar w:fldCharType="separate"/>
      </w:r>
      <w:r>
        <w:t>1</w:t>
      </w:r>
      <w:r>
        <w:fldChar w:fldCharType="end"/>
      </w:r>
      <w:r>
        <w:t xml:space="preserve"> 2006-2017年中国核心文化产品出口额及占世界出口份额</w:t>
      </w:r>
      <w:commentRangeEnd w:id="18"/>
      <w:r>
        <w:rPr>
          <w:rStyle w:val="21"/>
          <w:rFonts w:cstheme="minorBidi"/>
          <w:kern w:val="2"/>
        </w:rPr>
        <w:commentReference w:id="18"/>
      </w:r>
    </w:p>
    <w:tbl>
      <w:tblPr>
        <w:tblStyle w:val="15"/>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1"/>
        <w:gridCol w:w="2772"/>
        <w:gridCol w:w="2352"/>
        <w:gridCol w:w="3073"/>
      </w:tblGrid>
      <w:tr w14:paraId="1E54A3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12" w:space="0"/>
              <w:bottom w:val="single" w:color="auto" w:sz="8" w:space="0"/>
            </w:tcBorders>
          </w:tcPr>
          <w:p w14:paraId="04F96570">
            <w:pPr>
              <w:pStyle w:val="61"/>
            </w:pPr>
            <w:commentRangeStart w:id="19"/>
            <w:r>
              <w:t>年份</w:t>
            </w:r>
          </w:p>
        </w:tc>
        <w:tc>
          <w:tcPr>
            <w:tcW w:w="0" w:type="auto"/>
            <w:tcBorders>
              <w:top w:val="single" w:color="auto" w:sz="12" w:space="0"/>
              <w:bottom w:val="single" w:color="auto" w:sz="8" w:space="0"/>
            </w:tcBorders>
          </w:tcPr>
          <w:p w14:paraId="6EB52990">
            <w:pPr>
              <w:pStyle w:val="61"/>
            </w:pPr>
            <w:r>
              <w:t>出口额(亿美元)</w:t>
            </w:r>
          </w:p>
        </w:tc>
        <w:tc>
          <w:tcPr>
            <w:tcW w:w="0" w:type="auto"/>
            <w:tcBorders>
              <w:top w:val="single" w:color="auto" w:sz="12" w:space="0"/>
              <w:bottom w:val="single" w:color="auto" w:sz="8" w:space="0"/>
            </w:tcBorders>
          </w:tcPr>
          <w:p w14:paraId="37087C23">
            <w:pPr>
              <w:pStyle w:val="61"/>
            </w:pPr>
            <w:r>
              <w:t>同比增速(%)</w:t>
            </w:r>
          </w:p>
        </w:tc>
        <w:tc>
          <w:tcPr>
            <w:tcW w:w="0" w:type="auto"/>
            <w:tcBorders>
              <w:top w:val="single" w:color="auto" w:sz="12" w:space="0"/>
              <w:bottom w:val="single" w:color="auto" w:sz="8" w:space="0"/>
            </w:tcBorders>
          </w:tcPr>
          <w:p w14:paraId="5B8F2A3F">
            <w:pPr>
              <w:pStyle w:val="61"/>
            </w:pPr>
            <w:r>
              <w:t>世界市场份额(%)</w:t>
            </w:r>
          </w:p>
        </w:tc>
      </w:tr>
      <w:tr w14:paraId="1A7005D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0" w:type="auto"/>
            <w:tcBorders>
              <w:top w:val="single" w:color="auto" w:sz="8" w:space="0"/>
              <w:bottom w:val="nil"/>
            </w:tcBorders>
          </w:tcPr>
          <w:p w14:paraId="300E860F">
            <w:pPr>
              <w:pStyle w:val="61"/>
            </w:pPr>
            <w:r>
              <w:t>2006</w:t>
            </w:r>
          </w:p>
        </w:tc>
        <w:tc>
          <w:tcPr>
            <w:tcW w:w="0" w:type="auto"/>
            <w:tcBorders>
              <w:top w:val="single" w:color="auto" w:sz="8" w:space="0"/>
              <w:bottom w:val="nil"/>
            </w:tcBorders>
          </w:tcPr>
          <w:p w14:paraId="3839B1C9">
            <w:pPr>
              <w:pStyle w:val="61"/>
            </w:pPr>
            <w:r>
              <w:t>72.7</w:t>
            </w:r>
          </w:p>
        </w:tc>
        <w:tc>
          <w:tcPr>
            <w:tcW w:w="0" w:type="auto"/>
            <w:tcBorders>
              <w:top w:val="single" w:color="auto" w:sz="8" w:space="0"/>
              <w:bottom w:val="nil"/>
            </w:tcBorders>
          </w:tcPr>
          <w:p w14:paraId="186638AD">
            <w:pPr>
              <w:pStyle w:val="61"/>
            </w:pPr>
          </w:p>
        </w:tc>
        <w:tc>
          <w:tcPr>
            <w:tcW w:w="0" w:type="auto"/>
            <w:tcBorders>
              <w:top w:val="single" w:color="auto" w:sz="8" w:space="0"/>
              <w:bottom w:val="nil"/>
            </w:tcBorders>
          </w:tcPr>
          <w:p w14:paraId="2498F15B">
            <w:pPr>
              <w:pStyle w:val="61"/>
            </w:pPr>
            <w:r>
              <w:t>17.75</w:t>
            </w:r>
          </w:p>
        </w:tc>
      </w:tr>
      <w:tr w14:paraId="7921A9B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569D5536">
            <w:pPr>
              <w:pStyle w:val="61"/>
            </w:pPr>
            <w:r>
              <w:t>2007</w:t>
            </w:r>
          </w:p>
        </w:tc>
        <w:tc>
          <w:tcPr>
            <w:tcW w:w="0" w:type="auto"/>
            <w:tcBorders>
              <w:top w:val="nil"/>
              <w:bottom w:val="nil"/>
            </w:tcBorders>
          </w:tcPr>
          <w:p w14:paraId="6CDACA5D">
            <w:pPr>
              <w:pStyle w:val="61"/>
            </w:pPr>
            <w:r>
              <w:t>141.1</w:t>
            </w:r>
          </w:p>
        </w:tc>
        <w:tc>
          <w:tcPr>
            <w:tcW w:w="0" w:type="auto"/>
            <w:tcBorders>
              <w:top w:val="nil"/>
              <w:bottom w:val="nil"/>
            </w:tcBorders>
          </w:tcPr>
          <w:p w14:paraId="20923225">
            <w:pPr>
              <w:pStyle w:val="61"/>
            </w:pPr>
            <w:r>
              <w:t>93.69</w:t>
            </w:r>
          </w:p>
        </w:tc>
        <w:tc>
          <w:tcPr>
            <w:tcW w:w="0" w:type="auto"/>
            <w:tcBorders>
              <w:top w:val="nil"/>
              <w:bottom w:val="nil"/>
            </w:tcBorders>
          </w:tcPr>
          <w:p w14:paraId="239A7FB3">
            <w:pPr>
              <w:pStyle w:val="61"/>
            </w:pPr>
            <w:r>
              <w:t>19.66</w:t>
            </w:r>
          </w:p>
        </w:tc>
      </w:tr>
      <w:tr w14:paraId="0D2DB6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1B792B26">
            <w:pPr>
              <w:pStyle w:val="61"/>
            </w:pPr>
            <w:r>
              <w:t>2008</w:t>
            </w:r>
          </w:p>
        </w:tc>
        <w:tc>
          <w:tcPr>
            <w:tcW w:w="0" w:type="auto"/>
            <w:tcBorders>
              <w:top w:val="nil"/>
              <w:bottom w:val="nil"/>
            </w:tcBorders>
          </w:tcPr>
          <w:p w14:paraId="12791DE9">
            <w:pPr>
              <w:pStyle w:val="61"/>
            </w:pPr>
            <w:r>
              <w:t>162.0</w:t>
            </w:r>
          </w:p>
        </w:tc>
        <w:tc>
          <w:tcPr>
            <w:tcW w:w="0" w:type="auto"/>
            <w:tcBorders>
              <w:top w:val="nil"/>
              <w:bottom w:val="nil"/>
            </w:tcBorders>
          </w:tcPr>
          <w:p w14:paraId="4B7D2399">
            <w:pPr>
              <w:pStyle w:val="61"/>
            </w:pPr>
            <w:r>
              <w:t>14.92</w:t>
            </w:r>
          </w:p>
        </w:tc>
        <w:tc>
          <w:tcPr>
            <w:tcW w:w="0" w:type="auto"/>
            <w:tcBorders>
              <w:top w:val="nil"/>
              <w:bottom w:val="nil"/>
            </w:tcBorders>
          </w:tcPr>
          <w:p w14:paraId="1ACB8804">
            <w:pPr>
              <w:pStyle w:val="61"/>
            </w:pPr>
            <w:r>
              <w:t>22.41</w:t>
            </w:r>
          </w:p>
        </w:tc>
      </w:tr>
      <w:tr w14:paraId="68E6349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2DB97DAD">
            <w:pPr>
              <w:pStyle w:val="61"/>
            </w:pPr>
            <w:r>
              <w:t>2009</w:t>
            </w:r>
          </w:p>
        </w:tc>
        <w:tc>
          <w:tcPr>
            <w:tcW w:w="0" w:type="auto"/>
            <w:tcBorders>
              <w:top w:val="nil"/>
              <w:bottom w:val="nil"/>
            </w:tcBorders>
          </w:tcPr>
          <w:p w14:paraId="40172DAA">
            <w:pPr>
              <w:pStyle w:val="61"/>
            </w:pPr>
            <w:r>
              <w:t>140.1</w:t>
            </w:r>
          </w:p>
        </w:tc>
        <w:tc>
          <w:tcPr>
            <w:tcW w:w="0" w:type="auto"/>
            <w:tcBorders>
              <w:top w:val="nil"/>
              <w:bottom w:val="nil"/>
            </w:tcBorders>
          </w:tcPr>
          <w:p w14:paraId="543FA81A">
            <w:pPr>
              <w:pStyle w:val="61"/>
            </w:pPr>
            <w:r>
              <w:t>-13.53</w:t>
            </w:r>
          </w:p>
        </w:tc>
        <w:tc>
          <w:tcPr>
            <w:tcW w:w="0" w:type="auto"/>
            <w:tcBorders>
              <w:top w:val="nil"/>
              <w:bottom w:val="nil"/>
            </w:tcBorders>
          </w:tcPr>
          <w:p w14:paraId="2920C304">
            <w:pPr>
              <w:pStyle w:val="61"/>
            </w:pPr>
            <w:r>
              <w:t>19.77</w:t>
            </w:r>
          </w:p>
        </w:tc>
      </w:tr>
      <w:tr w14:paraId="1F40059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627B566C">
            <w:pPr>
              <w:pStyle w:val="61"/>
            </w:pPr>
            <w:r>
              <w:t>2010</w:t>
            </w:r>
          </w:p>
        </w:tc>
        <w:tc>
          <w:tcPr>
            <w:tcW w:w="0" w:type="auto"/>
            <w:tcBorders>
              <w:top w:val="nil"/>
              <w:bottom w:val="nil"/>
            </w:tcBorders>
          </w:tcPr>
          <w:p w14:paraId="30AF4C78">
            <w:pPr>
              <w:pStyle w:val="61"/>
            </w:pPr>
            <w:r>
              <w:t>160.4</w:t>
            </w:r>
          </w:p>
        </w:tc>
        <w:tc>
          <w:tcPr>
            <w:tcW w:w="0" w:type="auto"/>
            <w:tcBorders>
              <w:top w:val="nil"/>
              <w:bottom w:val="nil"/>
            </w:tcBorders>
          </w:tcPr>
          <w:p w14:paraId="50156C43">
            <w:pPr>
              <w:pStyle w:val="61"/>
            </w:pPr>
            <w:r>
              <w:t>14.50</w:t>
            </w:r>
          </w:p>
        </w:tc>
        <w:tc>
          <w:tcPr>
            <w:tcW w:w="0" w:type="auto"/>
            <w:tcBorders>
              <w:top w:val="nil"/>
              <w:bottom w:val="nil"/>
            </w:tcBorders>
          </w:tcPr>
          <w:p w14:paraId="60E729EB">
            <w:pPr>
              <w:pStyle w:val="61"/>
            </w:pPr>
            <w:r>
              <w:t>24.21</w:t>
            </w:r>
          </w:p>
        </w:tc>
      </w:tr>
      <w:tr w14:paraId="2986F49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76228CC6">
            <w:pPr>
              <w:pStyle w:val="61"/>
            </w:pPr>
            <w:r>
              <w:t>2011</w:t>
            </w:r>
          </w:p>
        </w:tc>
        <w:tc>
          <w:tcPr>
            <w:tcW w:w="0" w:type="auto"/>
            <w:tcBorders>
              <w:top w:val="nil"/>
              <w:bottom w:val="nil"/>
            </w:tcBorders>
          </w:tcPr>
          <w:p w14:paraId="267F86DC">
            <w:pPr>
              <w:pStyle w:val="61"/>
            </w:pPr>
            <w:r>
              <w:t>188.2</w:t>
            </w:r>
          </w:p>
        </w:tc>
        <w:tc>
          <w:tcPr>
            <w:tcW w:w="0" w:type="auto"/>
            <w:tcBorders>
              <w:top w:val="nil"/>
              <w:bottom w:val="nil"/>
            </w:tcBorders>
          </w:tcPr>
          <w:p w14:paraId="05657460">
            <w:pPr>
              <w:pStyle w:val="61"/>
            </w:pPr>
            <w:r>
              <w:t>17.34</w:t>
            </w:r>
          </w:p>
        </w:tc>
        <w:tc>
          <w:tcPr>
            <w:tcW w:w="0" w:type="auto"/>
            <w:tcBorders>
              <w:top w:val="nil"/>
              <w:bottom w:val="nil"/>
            </w:tcBorders>
          </w:tcPr>
          <w:p w14:paraId="202E412C">
            <w:pPr>
              <w:pStyle w:val="61"/>
            </w:pPr>
            <w:r>
              <w:t>29.80</w:t>
            </w:r>
          </w:p>
        </w:tc>
      </w:tr>
      <w:tr w14:paraId="28E229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39627397">
            <w:pPr>
              <w:pStyle w:val="61"/>
            </w:pPr>
            <w:r>
              <w:t>2012</w:t>
            </w:r>
          </w:p>
        </w:tc>
        <w:tc>
          <w:tcPr>
            <w:tcW w:w="0" w:type="auto"/>
            <w:tcBorders>
              <w:top w:val="nil"/>
              <w:bottom w:val="nil"/>
            </w:tcBorders>
          </w:tcPr>
          <w:p w14:paraId="10F931D0">
            <w:pPr>
              <w:pStyle w:val="61"/>
            </w:pPr>
            <w:r>
              <w:t>303.7</w:t>
            </w:r>
          </w:p>
        </w:tc>
        <w:tc>
          <w:tcPr>
            <w:tcW w:w="0" w:type="auto"/>
            <w:tcBorders>
              <w:top w:val="nil"/>
              <w:bottom w:val="nil"/>
            </w:tcBorders>
          </w:tcPr>
          <w:p w14:paraId="42F8B6C1">
            <w:pPr>
              <w:pStyle w:val="61"/>
            </w:pPr>
            <w:r>
              <w:t>61.42</w:t>
            </w:r>
          </w:p>
        </w:tc>
        <w:tc>
          <w:tcPr>
            <w:tcW w:w="0" w:type="auto"/>
            <w:tcBorders>
              <w:top w:val="nil"/>
              <w:bottom w:val="nil"/>
            </w:tcBorders>
          </w:tcPr>
          <w:p w14:paraId="5A87DACF">
            <w:pPr>
              <w:pStyle w:val="61"/>
            </w:pPr>
            <w:r>
              <w:t>38.07</w:t>
            </w:r>
          </w:p>
        </w:tc>
      </w:tr>
      <w:tr w14:paraId="222EF8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074F34CB">
            <w:pPr>
              <w:pStyle w:val="61"/>
            </w:pPr>
            <w:r>
              <w:t>2013</w:t>
            </w:r>
          </w:p>
        </w:tc>
        <w:tc>
          <w:tcPr>
            <w:tcW w:w="0" w:type="auto"/>
            <w:tcBorders>
              <w:top w:val="nil"/>
              <w:bottom w:val="nil"/>
            </w:tcBorders>
          </w:tcPr>
          <w:p w14:paraId="04A916A2">
            <w:pPr>
              <w:pStyle w:val="61"/>
            </w:pPr>
            <w:r>
              <w:t>281.4</w:t>
            </w:r>
          </w:p>
        </w:tc>
        <w:tc>
          <w:tcPr>
            <w:tcW w:w="0" w:type="auto"/>
            <w:tcBorders>
              <w:top w:val="nil"/>
              <w:bottom w:val="nil"/>
            </w:tcBorders>
          </w:tcPr>
          <w:p w14:paraId="65D5F1E2">
            <w:pPr>
              <w:pStyle w:val="61"/>
            </w:pPr>
            <w:r>
              <w:t>-7.36</w:t>
            </w:r>
          </w:p>
        </w:tc>
        <w:tc>
          <w:tcPr>
            <w:tcW w:w="0" w:type="auto"/>
            <w:tcBorders>
              <w:top w:val="nil"/>
              <w:bottom w:val="nil"/>
            </w:tcBorders>
          </w:tcPr>
          <w:p w14:paraId="5BAD4B4F">
            <w:pPr>
              <w:pStyle w:val="61"/>
            </w:pPr>
            <w:r>
              <w:t>32.73</w:t>
            </w:r>
          </w:p>
        </w:tc>
      </w:tr>
      <w:tr w14:paraId="1121CA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7EF5C3CD">
            <w:pPr>
              <w:pStyle w:val="61"/>
            </w:pPr>
            <w:r>
              <w:t>2014</w:t>
            </w:r>
          </w:p>
        </w:tc>
        <w:tc>
          <w:tcPr>
            <w:tcW w:w="0" w:type="auto"/>
            <w:tcBorders>
              <w:top w:val="nil"/>
              <w:bottom w:val="nil"/>
            </w:tcBorders>
          </w:tcPr>
          <w:p w14:paraId="35657D8B">
            <w:pPr>
              <w:pStyle w:val="61"/>
            </w:pPr>
            <w:r>
              <w:t>220.2</w:t>
            </w:r>
          </w:p>
        </w:tc>
        <w:tc>
          <w:tcPr>
            <w:tcW w:w="0" w:type="auto"/>
            <w:tcBorders>
              <w:top w:val="nil"/>
              <w:bottom w:val="nil"/>
            </w:tcBorders>
          </w:tcPr>
          <w:p w14:paraId="118E10E5">
            <w:pPr>
              <w:pStyle w:val="61"/>
            </w:pPr>
            <w:r>
              <w:t>-21.72</w:t>
            </w:r>
          </w:p>
        </w:tc>
        <w:tc>
          <w:tcPr>
            <w:tcW w:w="0" w:type="auto"/>
            <w:tcBorders>
              <w:top w:val="nil"/>
              <w:bottom w:val="nil"/>
            </w:tcBorders>
          </w:tcPr>
          <w:p w14:paraId="122ADB0A">
            <w:pPr>
              <w:pStyle w:val="61"/>
            </w:pPr>
            <w:r>
              <w:t>25.26</w:t>
            </w:r>
          </w:p>
        </w:tc>
      </w:tr>
      <w:tr w14:paraId="5D878A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586DEED7">
            <w:pPr>
              <w:pStyle w:val="61"/>
            </w:pPr>
            <w:r>
              <w:t>2015</w:t>
            </w:r>
          </w:p>
        </w:tc>
        <w:tc>
          <w:tcPr>
            <w:tcW w:w="0" w:type="auto"/>
            <w:tcBorders>
              <w:top w:val="nil"/>
              <w:bottom w:val="nil"/>
            </w:tcBorders>
          </w:tcPr>
          <w:p w14:paraId="0C709C2E">
            <w:pPr>
              <w:pStyle w:val="61"/>
            </w:pPr>
            <w:r>
              <w:t>270.6</w:t>
            </w:r>
          </w:p>
        </w:tc>
        <w:tc>
          <w:tcPr>
            <w:tcW w:w="0" w:type="auto"/>
            <w:tcBorders>
              <w:top w:val="nil"/>
              <w:bottom w:val="nil"/>
            </w:tcBorders>
          </w:tcPr>
          <w:p w14:paraId="57243DAB">
            <w:pPr>
              <w:pStyle w:val="61"/>
            </w:pPr>
            <w:r>
              <w:t>22.86</w:t>
            </w:r>
          </w:p>
        </w:tc>
        <w:tc>
          <w:tcPr>
            <w:tcW w:w="0" w:type="auto"/>
            <w:tcBorders>
              <w:top w:val="nil"/>
              <w:bottom w:val="nil"/>
            </w:tcBorders>
          </w:tcPr>
          <w:p w14:paraId="245EA25D">
            <w:pPr>
              <w:pStyle w:val="61"/>
            </w:pPr>
            <w:r>
              <w:t>29.50</w:t>
            </w:r>
          </w:p>
        </w:tc>
      </w:tr>
      <w:tr w14:paraId="76A0D10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33C8CEE6">
            <w:pPr>
              <w:pStyle w:val="61"/>
            </w:pPr>
            <w:r>
              <w:t>2016</w:t>
            </w:r>
          </w:p>
        </w:tc>
        <w:tc>
          <w:tcPr>
            <w:tcW w:w="0" w:type="auto"/>
            <w:tcBorders>
              <w:top w:val="nil"/>
              <w:bottom w:val="nil"/>
            </w:tcBorders>
          </w:tcPr>
          <w:p w14:paraId="39B618C9">
            <w:pPr>
              <w:pStyle w:val="61"/>
            </w:pPr>
            <w:r>
              <w:t>250.6</w:t>
            </w:r>
          </w:p>
        </w:tc>
        <w:tc>
          <w:tcPr>
            <w:tcW w:w="0" w:type="auto"/>
            <w:tcBorders>
              <w:top w:val="nil"/>
              <w:bottom w:val="nil"/>
            </w:tcBorders>
          </w:tcPr>
          <w:p w14:paraId="19E19896">
            <w:pPr>
              <w:pStyle w:val="61"/>
            </w:pPr>
            <w:r>
              <w:t>-7.39</w:t>
            </w:r>
          </w:p>
        </w:tc>
        <w:tc>
          <w:tcPr>
            <w:tcW w:w="0" w:type="auto"/>
            <w:tcBorders>
              <w:top w:val="nil"/>
              <w:bottom w:val="nil"/>
            </w:tcBorders>
          </w:tcPr>
          <w:p w14:paraId="7EA7637E">
            <w:pPr>
              <w:pStyle w:val="61"/>
            </w:pPr>
            <w:r>
              <w:t>32.16</w:t>
            </w:r>
          </w:p>
        </w:tc>
      </w:tr>
      <w:tr w14:paraId="531DE0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single" w:color="auto" w:sz="12" w:space="0"/>
            </w:tcBorders>
          </w:tcPr>
          <w:p w14:paraId="12800E47">
            <w:pPr>
              <w:pStyle w:val="61"/>
            </w:pPr>
            <w:r>
              <w:t>2017</w:t>
            </w:r>
          </w:p>
        </w:tc>
        <w:tc>
          <w:tcPr>
            <w:tcW w:w="0" w:type="auto"/>
            <w:tcBorders>
              <w:top w:val="nil"/>
              <w:bottom w:val="single" w:color="auto" w:sz="12" w:space="0"/>
            </w:tcBorders>
          </w:tcPr>
          <w:p w14:paraId="55B082B2">
            <w:pPr>
              <w:pStyle w:val="61"/>
            </w:pPr>
            <w:r>
              <w:t>271.5</w:t>
            </w:r>
          </w:p>
        </w:tc>
        <w:tc>
          <w:tcPr>
            <w:tcW w:w="0" w:type="auto"/>
            <w:tcBorders>
              <w:top w:val="nil"/>
              <w:bottom w:val="single" w:color="auto" w:sz="12" w:space="0"/>
            </w:tcBorders>
          </w:tcPr>
          <w:p w14:paraId="6F92DCC0">
            <w:pPr>
              <w:pStyle w:val="61"/>
            </w:pPr>
            <w:r>
              <w:t>8.35</w:t>
            </w:r>
          </w:p>
        </w:tc>
        <w:tc>
          <w:tcPr>
            <w:tcW w:w="0" w:type="auto"/>
            <w:tcBorders>
              <w:top w:val="nil"/>
              <w:bottom w:val="single" w:color="auto" w:sz="12" w:space="0"/>
            </w:tcBorders>
          </w:tcPr>
          <w:p w14:paraId="702B95C7">
            <w:pPr>
              <w:pStyle w:val="61"/>
            </w:pPr>
            <w:r>
              <w:t>29.96</w:t>
            </w:r>
            <w:commentRangeEnd w:id="19"/>
            <w:r>
              <w:commentReference w:id="19"/>
            </w:r>
          </w:p>
        </w:tc>
      </w:tr>
    </w:tbl>
    <w:p w14:paraId="3C27C282">
      <w:pPr>
        <w:pStyle w:val="53"/>
      </w:pPr>
      <w:commentRangeStart w:id="20"/>
      <w:r>
        <w:t>数据来源：根据联合国商品贸易数据库(https://comtrade.un.org/)数据整理计算所得。</w:t>
      </w:r>
      <w:commentRangeEnd w:id="20"/>
      <w:r>
        <w:commentReference w:id="20"/>
      </w:r>
    </w:p>
    <w:p w14:paraId="5C5DD2E3">
      <w:pPr>
        <w:pStyle w:val="3"/>
        <w:spacing w:before="120" w:after="120"/>
      </w:pPr>
      <w:bookmarkStart w:id="38" w:name="_Toc8335988"/>
      <w:bookmarkStart w:id="39" w:name="_Toc100060598"/>
      <w:bookmarkStart w:id="40" w:name="_Toc15275"/>
      <w:bookmarkStart w:id="41" w:name="_Toc71127978"/>
      <w:r>
        <w:rPr>
          <w:rFonts w:hint="eastAsia"/>
        </w:rPr>
        <w:t>出口结构</w:t>
      </w:r>
      <w:bookmarkEnd w:id="38"/>
      <w:bookmarkEnd w:id="39"/>
      <w:bookmarkEnd w:id="40"/>
      <w:bookmarkEnd w:id="41"/>
    </w:p>
    <w:p w14:paraId="16702A41">
      <w:pPr>
        <w:pStyle w:val="4"/>
      </w:pPr>
      <w:bookmarkStart w:id="42" w:name="_Toc8335989"/>
      <w:bookmarkStart w:id="43" w:name="_Toc100060599"/>
      <w:bookmarkStart w:id="44" w:name="_Toc71127979"/>
      <w:bookmarkStart w:id="45" w:name="_Toc26298"/>
      <w:r>
        <w:rPr>
          <w:rFonts w:hint="eastAsia"/>
        </w:rPr>
        <w:t>出口产品结构</w:t>
      </w:r>
      <w:bookmarkEnd w:id="42"/>
      <w:bookmarkEnd w:id="43"/>
      <w:bookmarkEnd w:id="44"/>
      <w:bookmarkEnd w:id="45"/>
    </w:p>
    <w:p w14:paraId="6811C6A5">
      <w:pPr>
        <w:ind w:firstLine="480"/>
      </w:pPr>
      <w:r>
        <w:rPr>
          <w:rFonts w:hint="eastAsia"/>
        </w:rPr>
        <w:t>本文没有按照传统的六大类核心文化产品进行产品结构解析，而是除去了具有微小贸易额、非加工贸易的文化遗产，将视听媒介产品和声像制品结合，具体分为：印刷品、视听产品、视觉艺术品、其他（主要是乐器产品）。</w:t>
      </w:r>
    </w:p>
    <w:p w14:paraId="0CFE8947">
      <w:pPr>
        <w:ind w:firstLine="480"/>
      </w:pPr>
      <w:r>
        <w:t>2006-2017</w:t>
      </w:r>
      <w:r>
        <w:rPr>
          <w:rFonts w:hint="eastAsia"/>
        </w:rPr>
        <w:t>年间，中国视觉艺术品、声像制品及视听媒介产品出口所占比重较大，印刷品和乐器占比较小。首先</w:t>
      </w:r>
      <w:r>
        <w:t>，</w:t>
      </w:r>
      <w:r>
        <w:rPr>
          <w:rFonts w:hint="eastAsia"/>
        </w:rPr>
        <w:t>……</w:t>
      </w:r>
    </w:p>
    <w:p w14:paraId="1BE51A66">
      <w:pPr>
        <w:ind w:firstLine="480"/>
      </w:pPr>
      <w:r>
        <w:rPr>
          <w:rFonts w:hint="eastAsia"/>
        </w:rPr>
        <w:t>纵观核心文化产品出口结构可以发现，视觉艺术品和声像及视听媒介产品在出口……。</w:t>
      </w:r>
    </w:p>
    <w:p w14:paraId="3F3277F9">
      <w:pPr>
        <w:pStyle w:val="52"/>
        <w:spacing w:before="120" w:after="120"/>
      </w:pPr>
      <w:r>
        <w:t>表3-2 各类产品占世界核心文化产品出口总量比重(单位：%)</w:t>
      </w:r>
    </w:p>
    <w:tbl>
      <w:tblPr>
        <w:tblStyle w:val="15"/>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6"/>
        <w:gridCol w:w="1449"/>
        <w:gridCol w:w="1596"/>
        <w:gridCol w:w="1885"/>
        <w:gridCol w:w="2902"/>
      </w:tblGrid>
      <w:tr w14:paraId="326CE6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top w:val="single" w:color="auto" w:sz="12" w:space="0"/>
              <w:left w:val="nil"/>
              <w:bottom w:val="single" w:color="auto" w:sz="8" w:space="0"/>
            </w:tcBorders>
            <w:vAlign w:val="center"/>
          </w:tcPr>
          <w:p w14:paraId="0E3158C9">
            <w:pPr>
              <w:pStyle w:val="61"/>
            </w:pPr>
            <w:r>
              <w:t>年份</w:t>
            </w:r>
          </w:p>
        </w:tc>
        <w:tc>
          <w:tcPr>
            <w:tcW w:w="780" w:type="pct"/>
            <w:tcBorders>
              <w:top w:val="single" w:color="auto" w:sz="12" w:space="0"/>
              <w:bottom w:val="single" w:color="auto" w:sz="8" w:space="0"/>
            </w:tcBorders>
            <w:vAlign w:val="center"/>
          </w:tcPr>
          <w:p w14:paraId="1627DBE2">
            <w:pPr>
              <w:pStyle w:val="61"/>
            </w:pPr>
            <w:r>
              <w:t>乐器</w:t>
            </w:r>
          </w:p>
        </w:tc>
        <w:tc>
          <w:tcPr>
            <w:tcW w:w="859" w:type="pct"/>
            <w:tcBorders>
              <w:top w:val="single" w:color="auto" w:sz="12" w:space="0"/>
              <w:bottom w:val="single" w:color="auto" w:sz="8" w:space="0"/>
            </w:tcBorders>
            <w:vAlign w:val="center"/>
          </w:tcPr>
          <w:p w14:paraId="122B1DCF">
            <w:pPr>
              <w:pStyle w:val="61"/>
            </w:pPr>
            <w:r>
              <w:t>印刷品</w:t>
            </w:r>
          </w:p>
        </w:tc>
        <w:tc>
          <w:tcPr>
            <w:tcW w:w="1015" w:type="pct"/>
            <w:tcBorders>
              <w:top w:val="single" w:color="auto" w:sz="12" w:space="0"/>
              <w:bottom w:val="single" w:color="auto" w:sz="8" w:space="0"/>
            </w:tcBorders>
            <w:vAlign w:val="center"/>
          </w:tcPr>
          <w:p w14:paraId="1B23443A">
            <w:pPr>
              <w:pStyle w:val="61"/>
            </w:pPr>
            <w:r>
              <w:t>视觉艺术品</w:t>
            </w:r>
          </w:p>
        </w:tc>
        <w:tc>
          <w:tcPr>
            <w:tcW w:w="1563" w:type="pct"/>
            <w:tcBorders>
              <w:top w:val="single" w:color="auto" w:sz="12" w:space="0"/>
              <w:bottom w:val="single" w:color="auto" w:sz="8" w:space="0"/>
              <w:right w:val="nil"/>
            </w:tcBorders>
            <w:vAlign w:val="center"/>
          </w:tcPr>
          <w:p w14:paraId="32FD1720">
            <w:pPr>
              <w:pStyle w:val="61"/>
            </w:pPr>
            <w:r>
              <w:t>声像制品及视听媒介产品</w:t>
            </w:r>
          </w:p>
        </w:tc>
      </w:tr>
      <w:tr w14:paraId="431C8F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16E652E0">
            <w:pPr>
              <w:pStyle w:val="61"/>
            </w:pPr>
            <w:r>
              <w:t>2007</w:t>
            </w:r>
          </w:p>
        </w:tc>
        <w:tc>
          <w:tcPr>
            <w:tcW w:w="780" w:type="pct"/>
            <w:vAlign w:val="center"/>
          </w:tcPr>
          <w:p w14:paraId="1D06227C">
            <w:pPr>
              <w:pStyle w:val="61"/>
            </w:pPr>
            <w:r>
              <w:t>1.48</w:t>
            </w:r>
          </w:p>
        </w:tc>
        <w:tc>
          <w:tcPr>
            <w:tcW w:w="859" w:type="pct"/>
            <w:vAlign w:val="center"/>
          </w:tcPr>
          <w:p w14:paraId="0F65B0FD">
            <w:pPr>
              <w:pStyle w:val="61"/>
            </w:pPr>
            <w:r>
              <w:t>2.46</w:t>
            </w:r>
          </w:p>
        </w:tc>
        <w:tc>
          <w:tcPr>
            <w:tcW w:w="1015" w:type="pct"/>
            <w:vAlign w:val="center"/>
          </w:tcPr>
          <w:p w14:paraId="4B438764">
            <w:pPr>
              <w:pStyle w:val="61"/>
            </w:pPr>
            <w:r>
              <w:t>7.59</w:t>
            </w:r>
          </w:p>
        </w:tc>
        <w:tc>
          <w:tcPr>
            <w:tcW w:w="1563" w:type="pct"/>
            <w:vAlign w:val="center"/>
          </w:tcPr>
          <w:p w14:paraId="78ADEAFB">
            <w:pPr>
              <w:pStyle w:val="61"/>
            </w:pPr>
            <w:r>
              <w:t>8.14</w:t>
            </w:r>
          </w:p>
        </w:tc>
      </w:tr>
      <w:tr w14:paraId="129BAA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39B44663">
            <w:pPr>
              <w:pStyle w:val="61"/>
            </w:pPr>
            <w:r>
              <w:t>2008</w:t>
            </w:r>
          </w:p>
        </w:tc>
        <w:tc>
          <w:tcPr>
            <w:tcW w:w="780" w:type="pct"/>
            <w:vAlign w:val="center"/>
          </w:tcPr>
          <w:p w14:paraId="53FD23DF">
            <w:pPr>
              <w:pStyle w:val="61"/>
            </w:pPr>
            <w:r>
              <w:t>1.80</w:t>
            </w:r>
          </w:p>
        </w:tc>
        <w:tc>
          <w:tcPr>
            <w:tcW w:w="859" w:type="pct"/>
            <w:vAlign w:val="center"/>
          </w:tcPr>
          <w:p w14:paraId="31560F09">
            <w:pPr>
              <w:pStyle w:val="61"/>
            </w:pPr>
            <w:r>
              <w:t>3.00</w:t>
            </w:r>
          </w:p>
        </w:tc>
        <w:tc>
          <w:tcPr>
            <w:tcW w:w="1015" w:type="pct"/>
            <w:vAlign w:val="center"/>
          </w:tcPr>
          <w:p w14:paraId="4D8B8AC2">
            <w:pPr>
              <w:pStyle w:val="61"/>
            </w:pPr>
            <w:r>
              <w:t>8.03</w:t>
            </w:r>
          </w:p>
        </w:tc>
        <w:tc>
          <w:tcPr>
            <w:tcW w:w="1563" w:type="pct"/>
            <w:vAlign w:val="center"/>
          </w:tcPr>
          <w:p w14:paraId="7D57210B">
            <w:pPr>
              <w:pStyle w:val="61"/>
            </w:pPr>
            <w:r>
              <w:t>9.58</w:t>
            </w:r>
          </w:p>
        </w:tc>
      </w:tr>
      <w:tr w14:paraId="74EC97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78F30022">
            <w:pPr>
              <w:pStyle w:val="61"/>
            </w:pPr>
            <w:r>
              <w:t>2009</w:t>
            </w:r>
          </w:p>
        </w:tc>
        <w:tc>
          <w:tcPr>
            <w:tcW w:w="780" w:type="pct"/>
            <w:vAlign w:val="center"/>
          </w:tcPr>
          <w:p w14:paraId="1D591DE0">
            <w:pPr>
              <w:pStyle w:val="61"/>
            </w:pPr>
            <w:r>
              <w:t>1.50</w:t>
            </w:r>
          </w:p>
        </w:tc>
        <w:tc>
          <w:tcPr>
            <w:tcW w:w="859" w:type="pct"/>
            <w:vAlign w:val="center"/>
          </w:tcPr>
          <w:p w14:paraId="7EDBE839">
            <w:pPr>
              <w:pStyle w:val="61"/>
            </w:pPr>
            <w:r>
              <w:t>2.83</w:t>
            </w:r>
          </w:p>
        </w:tc>
        <w:tc>
          <w:tcPr>
            <w:tcW w:w="1015" w:type="pct"/>
            <w:vAlign w:val="center"/>
          </w:tcPr>
          <w:p w14:paraId="5568C858">
            <w:pPr>
              <w:pStyle w:val="61"/>
            </w:pPr>
            <w:r>
              <w:t>7.41</w:t>
            </w:r>
          </w:p>
        </w:tc>
        <w:tc>
          <w:tcPr>
            <w:tcW w:w="1563" w:type="pct"/>
            <w:vAlign w:val="center"/>
          </w:tcPr>
          <w:p w14:paraId="2FDAB8B4">
            <w:pPr>
              <w:pStyle w:val="61"/>
            </w:pPr>
            <w:r>
              <w:t>8.04</w:t>
            </w:r>
          </w:p>
        </w:tc>
      </w:tr>
      <w:tr w14:paraId="5282A0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338F0958">
            <w:pPr>
              <w:pStyle w:val="61"/>
            </w:pPr>
            <w:r>
              <w:t>2010</w:t>
            </w:r>
          </w:p>
        </w:tc>
        <w:tc>
          <w:tcPr>
            <w:tcW w:w="780" w:type="pct"/>
            <w:vAlign w:val="center"/>
          </w:tcPr>
          <w:p w14:paraId="11663F60">
            <w:pPr>
              <w:pStyle w:val="61"/>
            </w:pPr>
            <w:r>
              <w:t>1.90</w:t>
            </w:r>
          </w:p>
        </w:tc>
        <w:tc>
          <w:tcPr>
            <w:tcW w:w="859" w:type="pct"/>
            <w:vAlign w:val="center"/>
          </w:tcPr>
          <w:p w14:paraId="1A9A0784">
            <w:pPr>
              <w:pStyle w:val="61"/>
            </w:pPr>
            <w:r>
              <w:t>3.50</w:t>
            </w:r>
          </w:p>
        </w:tc>
        <w:tc>
          <w:tcPr>
            <w:tcW w:w="1015" w:type="pct"/>
            <w:vAlign w:val="center"/>
          </w:tcPr>
          <w:p w14:paraId="221F0AED">
            <w:pPr>
              <w:pStyle w:val="61"/>
            </w:pPr>
            <w:r>
              <w:t>10.18</w:t>
            </w:r>
          </w:p>
        </w:tc>
        <w:tc>
          <w:tcPr>
            <w:tcW w:w="1563" w:type="pct"/>
            <w:vAlign w:val="center"/>
          </w:tcPr>
          <w:p w14:paraId="1BF2F3E0">
            <w:pPr>
              <w:pStyle w:val="61"/>
            </w:pPr>
            <w:r>
              <w:t>8.64</w:t>
            </w:r>
          </w:p>
        </w:tc>
      </w:tr>
      <w:tr w14:paraId="584AD7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785B17E9">
            <w:pPr>
              <w:pStyle w:val="61"/>
            </w:pPr>
            <w:r>
              <w:t>2011</w:t>
            </w:r>
          </w:p>
        </w:tc>
        <w:tc>
          <w:tcPr>
            <w:tcW w:w="780" w:type="pct"/>
            <w:vAlign w:val="center"/>
          </w:tcPr>
          <w:p w14:paraId="59B14AA4">
            <w:pPr>
              <w:pStyle w:val="61"/>
            </w:pPr>
            <w:r>
              <w:t>2.21</w:t>
            </w:r>
          </w:p>
        </w:tc>
        <w:tc>
          <w:tcPr>
            <w:tcW w:w="859" w:type="pct"/>
            <w:vAlign w:val="center"/>
          </w:tcPr>
          <w:p w14:paraId="01895F4E">
            <w:pPr>
              <w:pStyle w:val="61"/>
            </w:pPr>
            <w:r>
              <w:t>4.21</w:t>
            </w:r>
          </w:p>
        </w:tc>
        <w:tc>
          <w:tcPr>
            <w:tcW w:w="1015" w:type="pct"/>
            <w:vAlign w:val="center"/>
          </w:tcPr>
          <w:p w14:paraId="0E19F221">
            <w:pPr>
              <w:pStyle w:val="61"/>
            </w:pPr>
            <w:r>
              <w:t>14.43</w:t>
            </w:r>
          </w:p>
        </w:tc>
        <w:tc>
          <w:tcPr>
            <w:tcW w:w="1563" w:type="pct"/>
            <w:vAlign w:val="center"/>
          </w:tcPr>
          <w:p w14:paraId="146A97B6">
            <w:pPr>
              <w:pStyle w:val="61"/>
            </w:pPr>
            <w:r>
              <w:t>8.95</w:t>
            </w:r>
          </w:p>
        </w:tc>
      </w:tr>
      <w:tr w14:paraId="44719C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4A2DC86E">
            <w:pPr>
              <w:pStyle w:val="61"/>
            </w:pPr>
            <w:r>
              <w:t>2012</w:t>
            </w:r>
          </w:p>
        </w:tc>
        <w:tc>
          <w:tcPr>
            <w:tcW w:w="780" w:type="pct"/>
            <w:vAlign w:val="center"/>
          </w:tcPr>
          <w:p w14:paraId="596EF57B">
            <w:pPr>
              <w:pStyle w:val="61"/>
            </w:pPr>
            <w:r>
              <w:t>1.86</w:t>
            </w:r>
          </w:p>
        </w:tc>
        <w:tc>
          <w:tcPr>
            <w:tcW w:w="859" w:type="pct"/>
            <w:vAlign w:val="center"/>
          </w:tcPr>
          <w:p w14:paraId="10CC6181">
            <w:pPr>
              <w:pStyle w:val="61"/>
            </w:pPr>
            <w:r>
              <w:t>3.57</w:t>
            </w:r>
          </w:p>
        </w:tc>
        <w:tc>
          <w:tcPr>
            <w:tcW w:w="1015" w:type="pct"/>
            <w:vAlign w:val="center"/>
          </w:tcPr>
          <w:p w14:paraId="0BC541F9">
            <w:pPr>
              <w:pStyle w:val="61"/>
            </w:pPr>
            <w:r>
              <w:t>17.50</w:t>
            </w:r>
          </w:p>
        </w:tc>
        <w:tc>
          <w:tcPr>
            <w:tcW w:w="1563" w:type="pct"/>
            <w:vAlign w:val="center"/>
          </w:tcPr>
          <w:p w14:paraId="29809219">
            <w:pPr>
              <w:pStyle w:val="61"/>
            </w:pPr>
            <w:r>
              <w:t>15.14</w:t>
            </w:r>
          </w:p>
        </w:tc>
      </w:tr>
      <w:tr w14:paraId="11CDCD2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557E752D">
            <w:pPr>
              <w:pStyle w:val="61"/>
            </w:pPr>
            <w:r>
              <w:t>2013</w:t>
            </w:r>
          </w:p>
        </w:tc>
        <w:tc>
          <w:tcPr>
            <w:tcW w:w="780" w:type="pct"/>
            <w:vAlign w:val="center"/>
          </w:tcPr>
          <w:p w14:paraId="6F62101E">
            <w:pPr>
              <w:pStyle w:val="61"/>
            </w:pPr>
            <w:r>
              <w:t>1.67</w:t>
            </w:r>
          </w:p>
        </w:tc>
        <w:tc>
          <w:tcPr>
            <w:tcW w:w="859" w:type="pct"/>
            <w:vAlign w:val="center"/>
          </w:tcPr>
          <w:p w14:paraId="201147C3">
            <w:pPr>
              <w:pStyle w:val="61"/>
            </w:pPr>
            <w:r>
              <w:t>3.48</w:t>
            </w:r>
          </w:p>
        </w:tc>
        <w:tc>
          <w:tcPr>
            <w:tcW w:w="1015" w:type="pct"/>
            <w:vAlign w:val="center"/>
          </w:tcPr>
          <w:p w14:paraId="51FAB6DE">
            <w:pPr>
              <w:pStyle w:val="61"/>
            </w:pPr>
            <w:r>
              <w:t>16.11</w:t>
            </w:r>
          </w:p>
        </w:tc>
        <w:tc>
          <w:tcPr>
            <w:tcW w:w="1563" w:type="pct"/>
            <w:vAlign w:val="center"/>
          </w:tcPr>
          <w:p w14:paraId="1A4630E0">
            <w:pPr>
              <w:pStyle w:val="61"/>
            </w:pPr>
            <w:r>
              <w:t>11.48</w:t>
            </w:r>
          </w:p>
        </w:tc>
      </w:tr>
      <w:tr w14:paraId="7F60039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1F4336F8">
            <w:pPr>
              <w:pStyle w:val="61"/>
            </w:pPr>
            <w:r>
              <w:t>2014</w:t>
            </w:r>
          </w:p>
        </w:tc>
        <w:tc>
          <w:tcPr>
            <w:tcW w:w="780" w:type="pct"/>
            <w:vAlign w:val="center"/>
          </w:tcPr>
          <w:p w14:paraId="70A0829C">
            <w:pPr>
              <w:pStyle w:val="61"/>
            </w:pPr>
            <w:r>
              <w:t>1.69</w:t>
            </w:r>
          </w:p>
        </w:tc>
        <w:tc>
          <w:tcPr>
            <w:tcW w:w="859" w:type="pct"/>
            <w:vAlign w:val="center"/>
          </w:tcPr>
          <w:p w14:paraId="58BF958E">
            <w:pPr>
              <w:pStyle w:val="61"/>
            </w:pPr>
            <w:r>
              <w:t>3.56</w:t>
            </w:r>
          </w:p>
        </w:tc>
        <w:tc>
          <w:tcPr>
            <w:tcW w:w="1015" w:type="pct"/>
            <w:vAlign w:val="center"/>
          </w:tcPr>
          <w:p w14:paraId="48D93E3B">
            <w:pPr>
              <w:pStyle w:val="61"/>
            </w:pPr>
            <w:r>
              <w:t>12.63</w:t>
            </w:r>
          </w:p>
        </w:tc>
        <w:tc>
          <w:tcPr>
            <w:tcW w:w="1563" w:type="pct"/>
            <w:vAlign w:val="center"/>
          </w:tcPr>
          <w:p w14:paraId="51352883">
            <w:pPr>
              <w:pStyle w:val="61"/>
            </w:pPr>
            <w:r>
              <w:t>7.38</w:t>
            </w:r>
          </w:p>
        </w:tc>
      </w:tr>
      <w:tr w14:paraId="054C3E4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21762460">
            <w:pPr>
              <w:pStyle w:val="61"/>
            </w:pPr>
            <w:r>
              <w:t>2015</w:t>
            </w:r>
          </w:p>
        </w:tc>
        <w:tc>
          <w:tcPr>
            <w:tcW w:w="780" w:type="pct"/>
            <w:vAlign w:val="center"/>
          </w:tcPr>
          <w:p w14:paraId="4C5E4806">
            <w:pPr>
              <w:pStyle w:val="61"/>
            </w:pPr>
            <w:r>
              <w:t>1.59</w:t>
            </w:r>
          </w:p>
        </w:tc>
        <w:tc>
          <w:tcPr>
            <w:tcW w:w="859" w:type="pct"/>
            <w:vAlign w:val="center"/>
          </w:tcPr>
          <w:p w14:paraId="57FDDD27">
            <w:pPr>
              <w:pStyle w:val="61"/>
            </w:pPr>
            <w:r>
              <w:t>3.37</w:t>
            </w:r>
          </w:p>
        </w:tc>
        <w:tc>
          <w:tcPr>
            <w:tcW w:w="1015" w:type="pct"/>
            <w:vAlign w:val="center"/>
          </w:tcPr>
          <w:p w14:paraId="411A0C3E">
            <w:pPr>
              <w:pStyle w:val="61"/>
            </w:pPr>
            <w:r>
              <w:t>11.29</w:t>
            </w:r>
          </w:p>
        </w:tc>
        <w:tc>
          <w:tcPr>
            <w:tcW w:w="1563" w:type="pct"/>
            <w:vAlign w:val="center"/>
          </w:tcPr>
          <w:p w14:paraId="1F546FA8">
            <w:pPr>
              <w:pStyle w:val="61"/>
            </w:pPr>
            <w:r>
              <w:t>13.26</w:t>
            </w:r>
          </w:p>
        </w:tc>
      </w:tr>
      <w:tr w14:paraId="3053C6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bottom w:val="nil"/>
            </w:tcBorders>
            <w:vAlign w:val="center"/>
          </w:tcPr>
          <w:p w14:paraId="58FEC146">
            <w:pPr>
              <w:pStyle w:val="61"/>
            </w:pPr>
            <w:r>
              <w:t>2016</w:t>
            </w:r>
          </w:p>
        </w:tc>
        <w:tc>
          <w:tcPr>
            <w:tcW w:w="780" w:type="pct"/>
            <w:tcBorders>
              <w:bottom w:val="nil"/>
            </w:tcBorders>
            <w:vAlign w:val="center"/>
          </w:tcPr>
          <w:p w14:paraId="40498833">
            <w:pPr>
              <w:pStyle w:val="61"/>
            </w:pPr>
            <w:r>
              <w:t>1.71</w:t>
            </w:r>
          </w:p>
        </w:tc>
        <w:tc>
          <w:tcPr>
            <w:tcW w:w="859" w:type="pct"/>
            <w:tcBorders>
              <w:bottom w:val="nil"/>
            </w:tcBorders>
            <w:vAlign w:val="center"/>
          </w:tcPr>
          <w:p w14:paraId="5FFAEA56">
            <w:pPr>
              <w:pStyle w:val="61"/>
            </w:pPr>
            <w:r>
              <w:t>3.66</w:t>
            </w:r>
          </w:p>
        </w:tc>
        <w:tc>
          <w:tcPr>
            <w:tcW w:w="1015" w:type="pct"/>
            <w:tcBorders>
              <w:bottom w:val="nil"/>
            </w:tcBorders>
            <w:vAlign w:val="center"/>
          </w:tcPr>
          <w:p w14:paraId="37FCCEF8">
            <w:pPr>
              <w:pStyle w:val="61"/>
            </w:pPr>
            <w:r>
              <w:t>10.77</w:t>
            </w:r>
          </w:p>
        </w:tc>
        <w:tc>
          <w:tcPr>
            <w:tcW w:w="1563" w:type="pct"/>
            <w:tcBorders>
              <w:bottom w:val="nil"/>
            </w:tcBorders>
            <w:vAlign w:val="center"/>
          </w:tcPr>
          <w:p w14:paraId="789CBEE1">
            <w:pPr>
              <w:pStyle w:val="61"/>
            </w:pPr>
            <w:r>
              <w:t>16.03</w:t>
            </w:r>
          </w:p>
        </w:tc>
      </w:tr>
      <w:tr w14:paraId="53DA38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top w:val="nil"/>
              <w:left w:val="nil"/>
              <w:bottom w:val="single" w:color="auto" w:sz="12" w:space="0"/>
            </w:tcBorders>
            <w:vAlign w:val="center"/>
          </w:tcPr>
          <w:p w14:paraId="18E6CA13">
            <w:pPr>
              <w:pStyle w:val="61"/>
            </w:pPr>
            <w:r>
              <w:t>2017</w:t>
            </w:r>
          </w:p>
        </w:tc>
        <w:tc>
          <w:tcPr>
            <w:tcW w:w="780" w:type="pct"/>
            <w:tcBorders>
              <w:top w:val="nil"/>
              <w:bottom w:val="single" w:color="auto" w:sz="12" w:space="0"/>
            </w:tcBorders>
            <w:vAlign w:val="center"/>
          </w:tcPr>
          <w:p w14:paraId="68E2FBF0">
            <w:pPr>
              <w:pStyle w:val="61"/>
            </w:pPr>
            <w:r>
              <w:t>1.44</w:t>
            </w:r>
          </w:p>
        </w:tc>
        <w:tc>
          <w:tcPr>
            <w:tcW w:w="859" w:type="pct"/>
            <w:tcBorders>
              <w:top w:val="nil"/>
              <w:bottom w:val="single" w:color="auto" w:sz="12" w:space="0"/>
            </w:tcBorders>
            <w:vAlign w:val="center"/>
          </w:tcPr>
          <w:p w14:paraId="66E81980">
            <w:pPr>
              <w:pStyle w:val="61"/>
            </w:pPr>
            <w:r>
              <w:t>3.30</w:t>
            </w:r>
          </w:p>
        </w:tc>
        <w:tc>
          <w:tcPr>
            <w:tcW w:w="1015" w:type="pct"/>
            <w:tcBorders>
              <w:top w:val="nil"/>
              <w:bottom w:val="single" w:color="auto" w:sz="12" w:space="0"/>
            </w:tcBorders>
            <w:vAlign w:val="center"/>
          </w:tcPr>
          <w:p w14:paraId="7127323E">
            <w:pPr>
              <w:pStyle w:val="61"/>
            </w:pPr>
            <w:r>
              <w:t>9.39</w:t>
            </w:r>
          </w:p>
        </w:tc>
        <w:tc>
          <w:tcPr>
            <w:tcW w:w="1563" w:type="pct"/>
            <w:tcBorders>
              <w:top w:val="nil"/>
              <w:bottom w:val="single" w:color="auto" w:sz="12" w:space="0"/>
              <w:right w:val="nil"/>
            </w:tcBorders>
            <w:vAlign w:val="center"/>
          </w:tcPr>
          <w:p w14:paraId="07BF6033">
            <w:pPr>
              <w:pStyle w:val="61"/>
            </w:pPr>
            <w:r>
              <w:t>15.83</w:t>
            </w:r>
          </w:p>
        </w:tc>
      </w:tr>
    </w:tbl>
    <w:p w14:paraId="75C00EBD">
      <w:pPr>
        <w:pStyle w:val="53"/>
      </w:pPr>
      <w:r>
        <w:t>数据来源：根据联合国商品贸易数据库(https://comtrade.un.org/)数据整理计算所得。</w:t>
      </w:r>
    </w:p>
    <w:p w14:paraId="64026590">
      <w:pPr>
        <w:pStyle w:val="4"/>
      </w:pPr>
      <w:bookmarkStart w:id="46" w:name="_Toc71127980"/>
      <w:bookmarkStart w:id="47" w:name="_Toc100060600"/>
      <w:bookmarkStart w:id="48" w:name="_Toc18103"/>
      <w:r>
        <w:rPr>
          <w:rFonts w:hint="eastAsia"/>
        </w:rPr>
        <w:t>出口地理结构</w:t>
      </w:r>
      <w:bookmarkEnd w:id="46"/>
      <w:bookmarkEnd w:id="47"/>
      <w:bookmarkEnd w:id="48"/>
    </w:p>
    <w:p w14:paraId="4E7BDB12">
      <w:pPr>
        <w:pStyle w:val="63"/>
      </w:pPr>
      <w:commentRangeStart w:id="21"/>
      <w:r>
        <w:drawing>
          <wp:inline distT="0" distB="0" distL="0" distR="0">
            <wp:extent cx="6057265" cy="2794000"/>
            <wp:effectExtent l="0" t="0" r="635" b="63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commentRangeEnd w:id="21"/>
      <w:r>
        <w:commentReference w:id="21"/>
      </w:r>
    </w:p>
    <w:p w14:paraId="60442217">
      <w:pPr>
        <w:pStyle w:val="53"/>
      </w:pPr>
      <w:commentRangeStart w:id="22"/>
      <w:r>
        <w:t>数据来源：根据联合国商品贸易数据库(https://comtrade.un.org/)数据整理计算所得。</w:t>
      </w:r>
      <w:commentRangeEnd w:id="22"/>
      <w:r>
        <w:commentReference w:id="22"/>
      </w:r>
    </w:p>
    <w:p w14:paraId="30DCAD17">
      <w:pPr>
        <w:pStyle w:val="48"/>
      </w:pPr>
      <w:r>
        <w:t>图3-1 1996-2016年中国对美国水果出口情况</w:t>
      </w:r>
    </w:p>
    <w:p w14:paraId="1CE911F1">
      <w:pPr>
        <w:ind w:firstLine="480"/>
        <w:rPr>
          <w:szCs w:val="24"/>
        </w:rPr>
      </w:pPr>
      <w:r>
        <w:rPr>
          <w:rFonts w:hint="eastAsia"/>
          <w:szCs w:val="24"/>
        </w:rPr>
        <w:t>为了了解中国各类核心文化产品在世界出口中的地位和竞争力，本文进一步考察了2006-2017年间中国各类产品出口额占世界各类产品的比重及世界出口总量比重。</w:t>
      </w:r>
    </w:p>
    <w:p w14:paraId="34620213">
      <w:pPr>
        <w:ind w:firstLine="480"/>
        <w:rPr>
          <w:szCs w:val="24"/>
        </w:rPr>
      </w:pPr>
      <w:r>
        <w:rPr>
          <w:rFonts w:hint="eastAsia"/>
          <w:szCs w:val="24"/>
        </w:rPr>
        <w:t>……</w:t>
      </w:r>
    </w:p>
    <w:p w14:paraId="2EF65D3C">
      <w:pPr>
        <w:ind w:firstLine="0" w:firstLineChars="0"/>
      </w:pPr>
    </w:p>
    <w:p w14:paraId="3C638177">
      <w:pPr>
        <w:ind w:firstLine="0" w:firstLineChars="0"/>
        <w:sectPr>
          <w:headerReference r:id="rId30" w:type="default"/>
          <w:pgSz w:w="11906" w:h="16838"/>
          <w:pgMar w:top="1701" w:right="1417" w:bottom="1134" w:left="1417" w:header="1134" w:footer="567" w:gutter="0"/>
          <w:pgNumType w:fmt="numberInDash"/>
          <w:cols w:space="425" w:num="1"/>
          <w:docGrid w:linePitch="440" w:charSpace="0"/>
        </w:sectPr>
      </w:pPr>
    </w:p>
    <w:p w14:paraId="506A94B0">
      <w:pPr>
        <w:pStyle w:val="2"/>
      </w:pPr>
      <w:bookmarkStart w:id="49" w:name="_Ref99993488"/>
      <w:bookmarkStart w:id="50" w:name="_Toc71127981"/>
      <w:bookmarkStart w:id="51" w:name="_Toc8335992"/>
      <w:bookmarkStart w:id="52" w:name="_Ref71127033"/>
      <w:bookmarkStart w:id="53" w:name="_Ref99993492"/>
      <w:bookmarkStart w:id="54" w:name="_Toc2356"/>
      <w:bookmarkStart w:id="55" w:name="_Toc100060601"/>
      <w:r>
        <w:rPr>
          <w:rFonts w:hint="eastAsia"/>
        </w:rPr>
        <w:t>中国核心文化产品出口二元边际分解测算</w:t>
      </w:r>
      <w:bookmarkEnd w:id="49"/>
      <w:bookmarkEnd w:id="50"/>
      <w:bookmarkEnd w:id="51"/>
      <w:bookmarkEnd w:id="52"/>
      <w:bookmarkEnd w:id="53"/>
      <w:bookmarkEnd w:id="54"/>
      <w:bookmarkEnd w:id="55"/>
    </w:p>
    <w:p w14:paraId="23D6F157">
      <w:pPr>
        <w:pStyle w:val="3"/>
        <w:spacing w:before="120" w:after="120"/>
      </w:pPr>
      <w:bookmarkStart w:id="56" w:name="_Toc8335993"/>
      <w:bookmarkStart w:id="57" w:name="_Toc100060602"/>
      <w:bookmarkStart w:id="58" w:name="_Toc71127982"/>
      <w:bookmarkStart w:id="59" w:name="_Toc18572"/>
      <w:r>
        <w:rPr>
          <w:rFonts w:hint="eastAsia"/>
        </w:rPr>
        <w:t>二元边际分解的理论框架</w:t>
      </w:r>
      <w:bookmarkEnd w:id="56"/>
      <w:bookmarkEnd w:id="57"/>
      <w:bookmarkEnd w:id="58"/>
      <w:bookmarkEnd w:id="59"/>
    </w:p>
    <w:p w14:paraId="07F56270">
      <w:pPr>
        <w:ind w:firstLine="480"/>
      </w:pPr>
      <w:r>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如果一国出口增长依赖于扩展边际的增长，即出口产品种类的多样化，有利于该国抵抗外部冲击的影响。</w:t>
      </w:r>
    </w:p>
    <w:p w14:paraId="6BCE0F44">
      <w:pPr>
        <w:ind w:firstLine="480"/>
      </w:pPr>
      <w:r>
        <w:rPr>
          <w:rFonts w:hint="eastAsia"/>
        </w:rPr>
        <w:t>本文借鉴Hummels和Klenow</w:t>
      </w:r>
      <w:commentRangeStart w:id="23"/>
      <w:r>
        <w:rPr>
          <w:rFonts w:hint="eastAsia"/>
        </w:rPr>
        <w:t>(2005)</w:t>
      </w:r>
      <w:commentRangeEnd w:id="23"/>
      <w:r>
        <w:commentReference w:id="23"/>
      </w:r>
      <w:r>
        <w:rPr>
          <w:rFonts w:hint="eastAsia"/>
        </w:rPr>
        <w:t>的测度方法，对中国核心文化产品出口进行二元边际分解。扩展边际和集约边际分别表示为：</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EDC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1FC0B4F">
            <w:pPr>
              <w:tabs>
                <w:tab w:val="center" w:pos="4536"/>
                <w:tab w:val="right" w:pos="8789"/>
              </w:tabs>
              <w:spacing w:before="240" w:beforeLines="100" w:after="240" w:afterLines="100"/>
              <w:ind w:firstLine="480"/>
              <w:jc w:val="center"/>
              <w:rPr>
                <w:rFonts w:eastAsia="微软雅黑"/>
                <w:kern w:val="0"/>
              </w:rPr>
            </w:pPr>
          </w:p>
        </w:tc>
        <w:tc>
          <w:tcPr>
            <w:tcW w:w="3020" w:type="dxa"/>
          </w:tcPr>
          <w:p w14:paraId="1D4AB8C2">
            <w:pPr>
              <w:tabs>
                <w:tab w:val="center" w:pos="4536"/>
                <w:tab w:val="right" w:pos="8789"/>
              </w:tabs>
              <w:spacing w:before="240" w:beforeLines="100" w:after="240" w:afterLines="100"/>
              <w:ind w:firstLine="440"/>
              <w:jc w:val="center"/>
              <w:rPr>
                <w:rFonts w:eastAsia="微软雅黑"/>
                <w:kern w:val="0"/>
              </w:rPr>
            </w:pPr>
            <m:oMathPara>
              <m:oMath>
                <m:sSub>
                  <m:sSubPr>
                    <m:ctrlPr>
                      <w:rPr>
                        <w:rFonts w:ascii="Cambria Math" w:hAnsi="Cambria Math" w:eastAsia="微软雅黑"/>
                        <w:i/>
                        <w:kern w:val="0"/>
                        <w:sz w:val="22"/>
                      </w:rPr>
                    </m:ctrlPr>
                  </m:sSubPr>
                  <m:e>
                    <m:r>
                      <m:rPr/>
                      <w:rPr>
                        <w:rFonts w:ascii="Cambria Math" w:hAnsi="Cambria Math" w:eastAsia="微软雅黑"/>
                        <w:kern w:val="0"/>
                      </w:rPr>
                      <m:t>EM</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r>
                  <m:rPr/>
                  <w:rPr>
                    <w:rFonts w:ascii="Cambria Math" w:hAnsi="Cambria Math" w:eastAsia="微软雅黑"/>
                    <w:kern w:val="0"/>
                  </w:rPr>
                  <m:t>=</m:t>
                </m:r>
                <m:f>
                  <m:fPr>
                    <m:ctrlPr>
                      <w:rPr>
                        <w:rFonts w:ascii="Cambria Math" w:hAnsi="Cambria Math" w:eastAsia="微软雅黑"/>
                        <w:i/>
                        <w:kern w:val="0"/>
                        <w:sz w:val="22"/>
                      </w:rPr>
                    </m:ctrlPr>
                  </m:fPr>
                  <m:num>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num>
                  <m:den>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mj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den>
                </m:f>
              </m:oMath>
            </m:oMathPara>
          </w:p>
        </w:tc>
        <w:tc>
          <w:tcPr>
            <w:tcW w:w="3020" w:type="dxa"/>
          </w:tcPr>
          <w:p w14:paraId="569EA2E6">
            <w:pPr>
              <w:tabs>
                <w:tab w:val="center" w:pos="4536"/>
                <w:tab w:val="right" w:pos="8789"/>
              </w:tabs>
              <w:spacing w:before="240" w:beforeLines="100" w:after="240" w:afterLines="100"/>
              <w:ind w:firstLine="480"/>
              <w:jc w:val="right"/>
              <w:rPr>
                <w:rFonts w:eastAsia="微软雅黑"/>
                <w:kern w:val="0"/>
              </w:rPr>
            </w:pPr>
            <w:r>
              <w:rPr>
                <w:rFonts w:asciiTheme="minorEastAsia" w:hAnsiTheme="minorEastAsia" w:eastAsiaTheme="minorEastAsia"/>
                <w:kern w:val="0"/>
                <w:szCs w:val="24"/>
              </w:rPr>
              <w:t>(4-1)</w:t>
            </w:r>
          </w:p>
        </w:tc>
      </w:tr>
      <w:tr w14:paraId="046E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E2F023B">
            <w:pPr>
              <w:tabs>
                <w:tab w:val="center" w:pos="4536"/>
                <w:tab w:val="right" w:pos="8789"/>
              </w:tabs>
              <w:spacing w:before="240" w:beforeLines="100" w:after="240" w:afterLines="100"/>
              <w:ind w:firstLine="480"/>
              <w:jc w:val="center"/>
              <w:rPr>
                <w:rFonts w:eastAsia="微软雅黑"/>
                <w:kern w:val="0"/>
              </w:rPr>
            </w:pPr>
          </w:p>
        </w:tc>
        <w:tc>
          <w:tcPr>
            <w:tcW w:w="3020" w:type="dxa"/>
          </w:tcPr>
          <w:p w14:paraId="6C759EBF">
            <w:pPr>
              <w:tabs>
                <w:tab w:val="center" w:pos="4536"/>
                <w:tab w:val="right" w:pos="8789"/>
              </w:tabs>
              <w:spacing w:before="240" w:beforeLines="100" w:after="240" w:afterLines="100"/>
              <w:ind w:firstLine="440"/>
              <w:jc w:val="center"/>
              <w:rPr>
                <w:rFonts w:eastAsia="微软雅黑" w:cs="Times New Roman"/>
                <w:kern w:val="0"/>
              </w:rPr>
            </w:pPr>
            <m:oMathPara>
              <m:oMath>
                <m:sSub>
                  <m:sSubPr>
                    <m:ctrlPr>
                      <w:rPr>
                        <w:rFonts w:ascii="Cambria Math" w:hAnsi="Cambria Math" w:eastAsia="微软雅黑"/>
                        <w:i/>
                        <w:kern w:val="0"/>
                        <w:sz w:val="22"/>
                      </w:rPr>
                    </m:ctrlPr>
                  </m:sSubPr>
                  <m:e>
                    <m:r>
                      <m:rPr/>
                      <w:rPr>
                        <w:rFonts w:ascii="Cambria Math" w:hAnsi="Cambria Math" w:eastAsia="微软雅黑"/>
                        <w:kern w:val="0"/>
                      </w:rPr>
                      <m:t>IM</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r>
                  <m:rPr/>
                  <w:rPr>
                    <w:rFonts w:ascii="Cambria Math" w:hAnsi="Cambria Math" w:eastAsia="微软雅黑"/>
                    <w:kern w:val="0"/>
                  </w:rPr>
                  <m:t>=</m:t>
                </m:r>
                <m:f>
                  <m:fPr>
                    <m:ctrlPr>
                      <w:rPr>
                        <w:rFonts w:ascii="Cambria Math" w:hAnsi="Cambria Math" w:eastAsia="微软雅黑"/>
                        <w:i/>
                        <w:kern w:val="0"/>
                        <w:sz w:val="22"/>
                      </w:rPr>
                    </m:ctrlPr>
                  </m:fPr>
                  <m:num>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ijk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ijk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num>
                  <m:den>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den>
                </m:f>
              </m:oMath>
            </m:oMathPara>
          </w:p>
        </w:tc>
        <w:tc>
          <w:tcPr>
            <w:tcW w:w="3020" w:type="dxa"/>
          </w:tcPr>
          <w:p w14:paraId="7757F567">
            <w:pPr>
              <w:tabs>
                <w:tab w:val="center" w:pos="4536"/>
                <w:tab w:val="right" w:pos="8789"/>
              </w:tabs>
              <w:spacing w:before="240" w:beforeLines="100" w:after="240" w:afterLines="100"/>
              <w:ind w:firstLine="480"/>
              <w:jc w:val="right"/>
              <w:rPr>
                <w:rFonts w:asciiTheme="minorEastAsia" w:hAnsiTheme="minorEastAsia" w:eastAsiaTheme="minorEastAsia"/>
                <w:kern w:val="0"/>
                <w:szCs w:val="24"/>
              </w:rPr>
            </w:pPr>
            <w:r>
              <w:rPr>
                <w:rFonts w:asciiTheme="minorEastAsia" w:hAnsiTheme="minorEastAsia" w:eastAsiaTheme="minorEastAsia"/>
                <w:kern w:val="0"/>
                <w:szCs w:val="24"/>
              </w:rPr>
              <w:t>(4-2)</w:t>
            </w:r>
          </w:p>
        </w:tc>
      </w:tr>
    </w:tbl>
    <w:p w14:paraId="5D372B0B">
      <w:pPr>
        <w:ind w:firstLine="480"/>
        <w:rPr>
          <w:rFonts w:cs="Times New Roman" w:eastAsiaTheme="minorEastAsia"/>
          <w:szCs w:val="24"/>
        </w:rPr>
      </w:pPr>
      <w:r>
        <w:rPr>
          <w:rFonts w:hint="eastAsia" w:cs="Times New Roman" w:eastAsiaTheme="minorEastAsia"/>
          <w:szCs w:val="24"/>
        </w:rPr>
        <w:t>公式中</w:t>
      </w:r>
      <m:oMath>
        <m:r>
          <m:rPr/>
          <w:rPr>
            <w:rFonts w:hint="eastAsia" w:ascii="Cambria Math" w:hAnsi="Cambria Math" w:cs="Times New Roman" w:eastAsiaTheme="minorEastAsia"/>
            <w:szCs w:val="24"/>
          </w:rPr>
          <m:t>i</m:t>
        </m:r>
      </m:oMath>
      <w:r>
        <w:rPr>
          <w:rFonts w:hint="eastAsia" w:cs="Times New Roman" w:eastAsiaTheme="minorEastAsia"/>
          <w:szCs w:val="24"/>
        </w:rPr>
        <w:t>和</w:t>
      </w:r>
      <m:oMath>
        <m:r>
          <m:rPr/>
          <w:rPr>
            <w:rFonts w:hint="eastAsia" w:ascii="Cambria Math" w:hAnsi="Cambria Math" w:cs="Times New Roman" w:eastAsiaTheme="minorEastAsia"/>
            <w:szCs w:val="24"/>
          </w:rPr>
          <m:t>j</m:t>
        </m:r>
      </m:oMath>
      <w:r>
        <w:rPr>
          <w:rFonts w:hint="eastAsia" w:cs="Times New Roman" w:eastAsiaTheme="minorEastAsia"/>
          <w:szCs w:val="24"/>
        </w:rPr>
        <w:t>分别代表出口国</w:t>
      </w:r>
      <w:commentRangeStart w:id="24"/>
      <w:r>
        <w:rPr>
          <w:rFonts w:hint="eastAsia" w:cs="Times New Roman" w:eastAsiaTheme="minorEastAsia"/>
          <w:szCs w:val="24"/>
        </w:rPr>
        <w:t>（中国）</w:t>
      </w:r>
      <w:commentRangeEnd w:id="24"/>
      <w:r>
        <w:commentReference w:id="24"/>
      </w:r>
      <w:r>
        <w:rPr>
          <w:rFonts w:hint="eastAsia" w:cs="Times New Roman" w:eastAsiaTheme="minorEastAsia"/>
          <w:szCs w:val="24"/>
        </w:rPr>
        <w:t>和进口国，</w:t>
      </w:r>
      <m:oMath>
        <m:r>
          <m:rPr/>
          <w:rPr>
            <w:rFonts w:hint="eastAsia" w:ascii="Cambria Math" w:hAnsi="Cambria Math" w:cs="Times New Roman" w:eastAsiaTheme="minorEastAsia"/>
            <w:szCs w:val="24"/>
          </w:rPr>
          <m:t>m</m:t>
        </m:r>
      </m:oMath>
      <w:r>
        <w:rPr>
          <w:rFonts w:hint="eastAsia" w:cs="Times New Roman" w:eastAsiaTheme="minorEastAsia"/>
          <w:szCs w:val="24"/>
        </w:rPr>
        <w:t>代表参考国，为保证中国出口产品是参考国出口核心</w:t>
      </w:r>
      <w:r>
        <w:rPr>
          <w:rFonts w:cs="Times New Roman" w:eastAsiaTheme="minorEastAsia"/>
          <w:szCs w:val="24"/>
        </w:rPr>
        <w:t>文化</w:t>
      </w:r>
      <w:r>
        <w:rPr>
          <w:rFonts w:hint="eastAsia" w:cs="Times New Roman" w:eastAsiaTheme="minorEastAsia"/>
          <w:szCs w:val="24"/>
        </w:rPr>
        <w:t>产品的子集，选取世界为本文的参考国；</w:t>
      </w:r>
      <m:oMath>
        <m:sSub>
          <m:sSubPr>
            <m:ctrlPr>
              <w:rPr>
                <w:rFonts w:ascii="Cambria Math" w:hAnsi="Cambria Math" w:cs="Times New Roman" w:eastAsiaTheme="minorEastAsia"/>
                <w:i/>
                <w:iCs/>
                <w:szCs w:val="24"/>
              </w:rPr>
            </m:ctrlPr>
          </m:sSubPr>
          <m:e>
            <m:r>
              <m:rPr/>
              <w:rPr>
                <w:rFonts w:ascii="Cambria Math" w:cs="Times New Roman" w:eastAsiaTheme="minorEastAsia"/>
                <w:szCs w:val="24"/>
              </w:rPr>
              <m:t>I</m:t>
            </m:r>
            <m:ctrlPr>
              <w:rPr>
                <w:rFonts w:ascii="Cambria Math" w:hAnsi="Cambria Math" w:cs="Times New Roman" w:eastAsiaTheme="minorEastAsia"/>
                <w:i/>
                <w:iCs/>
                <w:szCs w:val="24"/>
              </w:rPr>
            </m:ctrlPr>
          </m:e>
          <m:sub>
            <m:r>
              <m:rPr/>
              <w:rPr>
                <w:rFonts w:hint="eastAsia" w:ascii="Cambria Math" w:cs="Times New Roman" w:eastAsiaTheme="minorEastAsia"/>
                <w:szCs w:val="24"/>
              </w:rPr>
              <m:t>ij</m:t>
            </m:r>
            <m:ctrlPr>
              <w:rPr>
                <w:rFonts w:ascii="Cambria Math" w:hAnsi="Cambria Math" w:cs="Times New Roman" w:eastAsiaTheme="minorEastAsia"/>
                <w:i/>
                <w:iCs/>
                <w:szCs w:val="24"/>
              </w:rPr>
            </m:ctrlPr>
          </m:sub>
        </m:sSub>
      </m:oMath>
      <w:r>
        <w:rPr>
          <w:rFonts w:hint="eastAsia" w:cs="Times New Roman" w:eastAsiaTheme="minorEastAsia"/>
          <w:szCs w:val="24"/>
        </w:rPr>
        <w:t>表示出口国向进口国出口核心</w:t>
      </w:r>
      <w:r>
        <w:rPr>
          <w:rFonts w:cs="Times New Roman" w:eastAsiaTheme="minorEastAsia"/>
          <w:szCs w:val="24"/>
        </w:rPr>
        <w:t>文化</w:t>
      </w:r>
      <w:r>
        <w:rPr>
          <w:rFonts w:hint="eastAsia" w:cs="Times New Roman" w:eastAsiaTheme="minorEastAsia"/>
          <w:szCs w:val="24"/>
        </w:rPr>
        <w:t>产品的集合，</w:t>
      </w:r>
      <m:oMath>
        <m:sSub>
          <m:sSubPr>
            <m:ctrlPr>
              <w:rPr>
                <w:rFonts w:ascii="Cambria Math" w:hAnsi="Cambria Math" w:cs="Times New Roman" w:eastAsiaTheme="minorEastAsia"/>
                <w:i/>
                <w:iCs/>
                <w:szCs w:val="24"/>
              </w:rPr>
            </m:ctrlPr>
          </m:sSubPr>
          <m:e>
            <m:r>
              <m:rPr/>
              <w:rPr>
                <w:rFonts w:ascii="Cambria Math" w:cs="Times New Roman" w:eastAsiaTheme="minorEastAsia"/>
                <w:szCs w:val="24"/>
              </w:rPr>
              <m:t>I</m:t>
            </m:r>
            <m:ctrlPr>
              <w:rPr>
                <w:rFonts w:ascii="Cambria Math" w:hAnsi="Cambria Math" w:cs="Times New Roman" w:eastAsiaTheme="minorEastAsia"/>
                <w:i/>
                <w:iCs/>
                <w:szCs w:val="24"/>
              </w:rPr>
            </m:ctrlPr>
          </m:e>
          <m:sub>
            <m:r>
              <m:rPr/>
              <w:rPr>
                <w:rFonts w:hint="eastAsia" w:ascii="Cambria Math" w:cs="Times New Roman" w:eastAsiaTheme="minorEastAsia"/>
                <w:szCs w:val="24"/>
              </w:rPr>
              <m:t>mj</m:t>
            </m:r>
            <m:ctrlPr>
              <w:rPr>
                <w:rFonts w:ascii="Cambria Math" w:hAnsi="Cambria Math" w:cs="Times New Roman" w:eastAsiaTheme="minorEastAsia"/>
                <w:i/>
                <w:iCs/>
                <w:szCs w:val="24"/>
              </w:rPr>
            </m:ctrlPr>
          </m:sub>
        </m:sSub>
      </m:oMath>
      <w:r>
        <w:rPr>
          <w:rFonts w:hint="eastAsia" w:cs="Times New Roman" w:eastAsiaTheme="minorEastAsia"/>
          <w:szCs w:val="24"/>
        </w:rPr>
        <w:t>表示进口国从世界进口核心文化产品的集合；</w:t>
      </w:r>
      <m:oMath>
        <m:r>
          <m:rPr/>
          <w:rPr>
            <w:rFonts w:hint="eastAsia" w:ascii="Cambria Math" w:hAnsi="Cambria Math" w:cs="Times New Roman" w:eastAsiaTheme="minorEastAsia"/>
            <w:szCs w:val="24"/>
          </w:rPr>
          <m:t>p</m:t>
        </m:r>
      </m:oMath>
      <w:r>
        <w:rPr>
          <w:rFonts w:hint="eastAsia" w:cs="Times New Roman" w:eastAsiaTheme="minorEastAsia"/>
          <w:szCs w:val="24"/>
        </w:rPr>
        <w:t>和</w:t>
      </w:r>
      <m:oMath>
        <m:r>
          <m:rPr/>
          <w:rPr>
            <w:rFonts w:hint="eastAsia" w:ascii="Cambria Math" w:hAnsi="Cambria Math" w:cs="Times New Roman" w:eastAsiaTheme="minorEastAsia"/>
            <w:szCs w:val="24"/>
          </w:rPr>
          <m:t>q</m:t>
        </m:r>
      </m:oMath>
      <w:r>
        <w:rPr>
          <w:rFonts w:hint="eastAsia" w:cs="Times New Roman" w:eastAsiaTheme="minorEastAsia"/>
          <w:szCs w:val="24"/>
        </w:rPr>
        <w:t>分别表示某种核心文化产品出口的价格和数量。</w:t>
      </w:r>
    </w:p>
    <w:p w14:paraId="537EBAD2">
      <w:pPr>
        <w:ind w:firstLine="480"/>
      </w:pPr>
      <w:r>
        <w:rPr>
          <w:rFonts w:hint="eastAsia"/>
        </w:rPr>
        <w:t>公式(4</w:t>
      </w:r>
      <w:r>
        <w:t>-1</w:t>
      </w:r>
      <w:r>
        <w:rPr>
          <w:rFonts w:hint="eastAsia"/>
        </w:rPr>
        <w:t>)的分子表示中国出口的核心</w:t>
      </w:r>
      <w:r>
        <w:t>文化</w:t>
      </w:r>
      <w:r>
        <w:rPr>
          <w:rFonts w:hint="eastAsia"/>
        </w:rPr>
        <w:t>产品种类集合下，进口国从世界进口核心文化</w:t>
      </w:r>
      <w:r>
        <w:t>产品的</w:t>
      </w:r>
      <w:r>
        <w:rPr>
          <w:rFonts w:hint="eastAsia"/>
        </w:rPr>
        <w:t>总额；……。</w:t>
      </w:r>
    </w:p>
    <w:p w14:paraId="3FD1E6FA">
      <w:pPr>
        <w:ind w:firstLine="480"/>
      </w:pPr>
      <w:r>
        <w:rPr>
          <w:rFonts w:hint="eastAsia"/>
        </w:rPr>
        <w:t>公式(4</w:t>
      </w:r>
      <w:r>
        <w:t>-2</w:t>
      </w:r>
      <w:r>
        <w:rPr>
          <w:rFonts w:hint="eastAsia"/>
        </w:rPr>
        <w:t>)分子表示在中国出口产品种类集合下，……。</w:t>
      </w:r>
    </w:p>
    <w:p w14:paraId="7296D2BE">
      <w:pPr>
        <w:ind w:firstLine="480"/>
      </w:pPr>
      <w:r>
        <w:rPr>
          <w:rFonts w:hint="eastAsia"/>
        </w:rPr>
        <w:t>……</w:t>
      </w:r>
    </w:p>
    <w:p w14:paraId="1F1FBFA2">
      <w:pPr>
        <w:pStyle w:val="3"/>
        <w:spacing w:before="120" w:after="120"/>
      </w:pPr>
      <w:bookmarkStart w:id="60" w:name="_Toc11144"/>
      <w:bookmarkStart w:id="61" w:name="_Toc71127983"/>
      <w:bookmarkStart w:id="62" w:name="_Toc8335994"/>
      <w:bookmarkStart w:id="63" w:name="_Toc100060603"/>
      <w:r>
        <w:rPr>
          <w:rFonts w:hint="eastAsia"/>
        </w:rPr>
        <w:t>中国核心文化产品出口二元边际分解</w:t>
      </w:r>
      <w:bookmarkEnd w:id="60"/>
      <w:bookmarkEnd w:id="61"/>
      <w:bookmarkEnd w:id="62"/>
      <w:bookmarkEnd w:id="63"/>
    </w:p>
    <w:p w14:paraId="20076007">
      <w:pPr>
        <w:ind w:firstLine="480"/>
      </w:pPr>
      <w:r>
        <w:rPr>
          <w:rFonts w:hint="eastAsia"/>
        </w:rPr>
        <w:t>本文利用2006-2017年联合国贸易数据库6位HS编码数据对中国对世界和主要贸易伙伴出口核心文化产品的数据进行二元边际分解计算。……</w:t>
      </w:r>
    </w:p>
    <w:p w14:paraId="55FBAC88">
      <w:pPr>
        <w:pStyle w:val="4"/>
      </w:pPr>
      <w:bookmarkStart w:id="64" w:name="_Toc8335995"/>
      <w:bookmarkStart w:id="65" w:name="_Toc100060604"/>
      <w:bookmarkStart w:id="66" w:name="_Toc16185"/>
      <w:bookmarkStart w:id="67" w:name="_Toc71127984"/>
      <w:r>
        <w:rPr>
          <w:rFonts w:hint="eastAsia"/>
        </w:rPr>
        <w:t>核心文化产品对世界出口二元边际</w:t>
      </w:r>
      <w:bookmarkEnd w:id="64"/>
      <w:r>
        <w:rPr>
          <w:rFonts w:hint="eastAsia"/>
        </w:rPr>
        <w:t>特征</w:t>
      </w:r>
      <w:bookmarkEnd w:id="65"/>
      <w:bookmarkEnd w:id="66"/>
      <w:bookmarkEnd w:id="67"/>
    </w:p>
    <w:p w14:paraId="3316BBE4">
      <w:pPr>
        <w:pStyle w:val="5"/>
        <w:spacing w:before="120" w:after="120"/>
        <w:ind w:firstLine="480"/>
      </w:pPr>
      <w:r>
        <w:rPr>
          <w:rFonts w:hint="eastAsia"/>
        </w:rPr>
        <w:t>总体特征</w:t>
      </w:r>
    </w:p>
    <w:p w14:paraId="0A32F58B">
      <w:pPr>
        <w:ind w:firstLine="480"/>
      </w:pPr>
      <w:r>
        <w:rPr>
          <w:rFonts w:hint="eastAsia"/>
        </w:rPr>
        <w:t>首先从总体上分析核心文化产品出口的边际特征，利用公式(4-1)</w:t>
      </w:r>
      <w:r>
        <w:t>-</w:t>
      </w:r>
      <w:r>
        <w:rPr>
          <w:rFonts w:hint="eastAsia"/>
        </w:rPr>
        <w:t>(4-</w:t>
      </w:r>
      <w:r>
        <w:t>2</w:t>
      </w:r>
      <w:r>
        <w:rPr>
          <w:rFonts w:hint="eastAsia"/>
        </w:rPr>
        <w:t>)计算2006-2017年中国核心</w:t>
      </w:r>
      <w:r>
        <w:t>文化产品出口的</w:t>
      </w:r>
      <w:r>
        <w:rPr>
          <w:rFonts w:hint="eastAsia"/>
        </w:rPr>
        <w:t>扩展边际、集约边际，结果如表4-1：</w:t>
      </w:r>
    </w:p>
    <w:p w14:paraId="6002958F">
      <w:pPr>
        <w:pStyle w:val="52"/>
        <w:spacing w:before="120" w:after="120"/>
      </w:pPr>
      <w:r>
        <w:t>表4-1 2006-2017年核心文化产品对世界出口二元边际</w:t>
      </w:r>
    </w:p>
    <w:tbl>
      <w:tblPr>
        <w:tblStyle w:val="15"/>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1"/>
        <w:gridCol w:w="2222"/>
        <w:gridCol w:w="2222"/>
        <w:gridCol w:w="2623"/>
      </w:tblGrid>
      <w:tr w14:paraId="71A587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bottom w:val="single" w:color="auto" w:sz="8" w:space="0"/>
            </w:tcBorders>
            <w:shd w:val="clear" w:color="auto" w:fill="auto"/>
            <w:vAlign w:val="center"/>
          </w:tcPr>
          <w:p w14:paraId="5E307467">
            <w:pPr>
              <w:pStyle w:val="61"/>
            </w:pPr>
            <w:r>
              <w:t>年份</w:t>
            </w:r>
          </w:p>
        </w:tc>
        <w:tc>
          <w:tcPr>
            <w:tcW w:w="1196" w:type="pct"/>
            <w:tcBorders>
              <w:bottom w:val="single" w:color="auto" w:sz="8" w:space="0"/>
            </w:tcBorders>
            <w:shd w:val="clear" w:color="auto" w:fill="auto"/>
            <w:vAlign w:val="center"/>
          </w:tcPr>
          <w:p w14:paraId="03EE6B03">
            <w:pPr>
              <w:pStyle w:val="61"/>
            </w:pPr>
            <w:r>
              <w:t>扩展边际EM</w:t>
            </w:r>
          </w:p>
        </w:tc>
        <w:tc>
          <w:tcPr>
            <w:tcW w:w="1196" w:type="pct"/>
            <w:tcBorders>
              <w:bottom w:val="single" w:color="auto" w:sz="8" w:space="0"/>
            </w:tcBorders>
            <w:shd w:val="clear" w:color="auto" w:fill="auto"/>
            <w:vAlign w:val="center"/>
          </w:tcPr>
          <w:p w14:paraId="6C8C1287">
            <w:pPr>
              <w:pStyle w:val="61"/>
            </w:pPr>
            <w:r>
              <w:t>集约边际IM</w:t>
            </w:r>
          </w:p>
        </w:tc>
        <w:tc>
          <w:tcPr>
            <w:tcW w:w="1412" w:type="pct"/>
            <w:tcBorders>
              <w:bottom w:val="single" w:color="auto" w:sz="8" w:space="0"/>
            </w:tcBorders>
            <w:shd w:val="clear" w:color="auto" w:fill="auto"/>
            <w:vAlign w:val="center"/>
          </w:tcPr>
          <w:p w14:paraId="54AFA6F9">
            <w:pPr>
              <w:pStyle w:val="61"/>
            </w:pPr>
            <w:r>
              <w:t>占世界出口份额(EM*IM)</w:t>
            </w:r>
          </w:p>
        </w:tc>
      </w:tr>
      <w:tr w14:paraId="6F818A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top w:val="single" w:color="auto" w:sz="8" w:space="0"/>
              <w:bottom w:val="nil"/>
            </w:tcBorders>
            <w:shd w:val="clear" w:color="auto" w:fill="auto"/>
            <w:vAlign w:val="center"/>
          </w:tcPr>
          <w:p w14:paraId="765AB261">
            <w:pPr>
              <w:pStyle w:val="61"/>
            </w:pPr>
            <w:r>
              <w:t>2006</w:t>
            </w:r>
          </w:p>
        </w:tc>
        <w:tc>
          <w:tcPr>
            <w:tcW w:w="1196" w:type="pct"/>
            <w:tcBorders>
              <w:top w:val="single" w:color="auto" w:sz="8" w:space="0"/>
              <w:bottom w:val="nil"/>
            </w:tcBorders>
            <w:shd w:val="clear" w:color="auto" w:fill="auto"/>
            <w:vAlign w:val="center"/>
          </w:tcPr>
          <w:p w14:paraId="107A25F5">
            <w:pPr>
              <w:pStyle w:val="61"/>
            </w:pPr>
            <w:r>
              <w:t>0.9755</w:t>
            </w:r>
          </w:p>
        </w:tc>
        <w:tc>
          <w:tcPr>
            <w:tcW w:w="1196" w:type="pct"/>
            <w:tcBorders>
              <w:top w:val="single" w:color="auto" w:sz="8" w:space="0"/>
              <w:bottom w:val="nil"/>
            </w:tcBorders>
            <w:shd w:val="clear" w:color="auto" w:fill="auto"/>
            <w:vAlign w:val="center"/>
          </w:tcPr>
          <w:p w14:paraId="390EDF14">
            <w:pPr>
              <w:pStyle w:val="61"/>
            </w:pPr>
            <w:r>
              <w:t>0.1820</w:t>
            </w:r>
          </w:p>
        </w:tc>
        <w:tc>
          <w:tcPr>
            <w:tcW w:w="1412" w:type="pct"/>
            <w:tcBorders>
              <w:top w:val="single" w:color="auto" w:sz="8" w:space="0"/>
              <w:bottom w:val="nil"/>
            </w:tcBorders>
            <w:shd w:val="clear" w:color="auto" w:fill="auto"/>
            <w:vAlign w:val="center"/>
          </w:tcPr>
          <w:p w14:paraId="0A90C927">
            <w:pPr>
              <w:pStyle w:val="61"/>
            </w:pPr>
            <w:r>
              <w:t>0.1775</w:t>
            </w:r>
          </w:p>
        </w:tc>
      </w:tr>
      <w:tr w14:paraId="21538FC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top w:val="nil"/>
            </w:tcBorders>
            <w:shd w:val="clear" w:color="auto" w:fill="auto"/>
            <w:vAlign w:val="center"/>
          </w:tcPr>
          <w:p w14:paraId="579FA6BC">
            <w:pPr>
              <w:pStyle w:val="61"/>
            </w:pPr>
            <w:r>
              <w:t>2007</w:t>
            </w:r>
          </w:p>
        </w:tc>
        <w:tc>
          <w:tcPr>
            <w:tcW w:w="1196" w:type="pct"/>
            <w:tcBorders>
              <w:top w:val="nil"/>
            </w:tcBorders>
            <w:shd w:val="clear" w:color="auto" w:fill="auto"/>
            <w:vAlign w:val="center"/>
          </w:tcPr>
          <w:p w14:paraId="22CC5CD4">
            <w:pPr>
              <w:pStyle w:val="61"/>
            </w:pPr>
            <w:r>
              <w:t>0.9781</w:t>
            </w:r>
          </w:p>
        </w:tc>
        <w:tc>
          <w:tcPr>
            <w:tcW w:w="1196" w:type="pct"/>
            <w:tcBorders>
              <w:top w:val="nil"/>
            </w:tcBorders>
            <w:shd w:val="clear" w:color="auto" w:fill="auto"/>
            <w:vAlign w:val="center"/>
          </w:tcPr>
          <w:p w14:paraId="15120563">
            <w:pPr>
              <w:pStyle w:val="61"/>
            </w:pPr>
            <w:r>
              <w:t>0.2011</w:t>
            </w:r>
          </w:p>
        </w:tc>
        <w:tc>
          <w:tcPr>
            <w:tcW w:w="1412" w:type="pct"/>
            <w:tcBorders>
              <w:top w:val="nil"/>
            </w:tcBorders>
            <w:shd w:val="clear" w:color="auto" w:fill="auto"/>
            <w:vAlign w:val="center"/>
          </w:tcPr>
          <w:p w14:paraId="6F656EAB">
            <w:pPr>
              <w:pStyle w:val="61"/>
            </w:pPr>
            <w:r>
              <w:t>0.1966</w:t>
            </w:r>
          </w:p>
        </w:tc>
      </w:tr>
      <w:tr w14:paraId="3ECC56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DC0AB14">
            <w:pPr>
              <w:pStyle w:val="61"/>
            </w:pPr>
            <w:r>
              <w:t>2008</w:t>
            </w:r>
          </w:p>
        </w:tc>
        <w:tc>
          <w:tcPr>
            <w:tcW w:w="1196" w:type="pct"/>
            <w:shd w:val="clear" w:color="auto" w:fill="auto"/>
            <w:vAlign w:val="center"/>
          </w:tcPr>
          <w:p w14:paraId="036FDE8F">
            <w:pPr>
              <w:pStyle w:val="61"/>
            </w:pPr>
            <w:r>
              <w:t>0.9850</w:t>
            </w:r>
          </w:p>
        </w:tc>
        <w:tc>
          <w:tcPr>
            <w:tcW w:w="1196" w:type="pct"/>
            <w:shd w:val="clear" w:color="auto" w:fill="auto"/>
            <w:vAlign w:val="center"/>
          </w:tcPr>
          <w:p w14:paraId="75B9C194">
            <w:pPr>
              <w:pStyle w:val="61"/>
            </w:pPr>
            <w:r>
              <w:t>0.2275</w:t>
            </w:r>
          </w:p>
        </w:tc>
        <w:tc>
          <w:tcPr>
            <w:tcW w:w="1412" w:type="pct"/>
            <w:shd w:val="clear" w:color="auto" w:fill="auto"/>
            <w:vAlign w:val="center"/>
          </w:tcPr>
          <w:p w14:paraId="72443C5B">
            <w:pPr>
              <w:pStyle w:val="61"/>
            </w:pPr>
            <w:r>
              <w:t>0.2240</w:t>
            </w:r>
          </w:p>
        </w:tc>
      </w:tr>
      <w:tr w14:paraId="2A1253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4031D8FD">
            <w:pPr>
              <w:pStyle w:val="61"/>
            </w:pPr>
            <w:r>
              <w:t>2009</w:t>
            </w:r>
          </w:p>
        </w:tc>
        <w:tc>
          <w:tcPr>
            <w:tcW w:w="1196" w:type="pct"/>
            <w:shd w:val="clear" w:color="auto" w:fill="auto"/>
            <w:vAlign w:val="center"/>
          </w:tcPr>
          <w:p w14:paraId="535E3AC6">
            <w:pPr>
              <w:pStyle w:val="61"/>
            </w:pPr>
            <w:r>
              <w:t>0.9779</w:t>
            </w:r>
          </w:p>
        </w:tc>
        <w:tc>
          <w:tcPr>
            <w:tcW w:w="1196" w:type="pct"/>
            <w:shd w:val="clear" w:color="auto" w:fill="auto"/>
            <w:vAlign w:val="center"/>
          </w:tcPr>
          <w:p w14:paraId="6101A81A">
            <w:pPr>
              <w:pStyle w:val="61"/>
            </w:pPr>
            <w:r>
              <w:t>0.2023</w:t>
            </w:r>
          </w:p>
        </w:tc>
        <w:tc>
          <w:tcPr>
            <w:tcW w:w="1412" w:type="pct"/>
            <w:shd w:val="clear" w:color="auto" w:fill="auto"/>
            <w:vAlign w:val="center"/>
          </w:tcPr>
          <w:p w14:paraId="179AD60C">
            <w:pPr>
              <w:pStyle w:val="61"/>
            </w:pPr>
            <w:r>
              <w:t>0.1977</w:t>
            </w:r>
          </w:p>
        </w:tc>
      </w:tr>
      <w:tr w14:paraId="27C0AC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C2266A7">
            <w:pPr>
              <w:pStyle w:val="61"/>
            </w:pPr>
            <w:r>
              <w:t>2010</w:t>
            </w:r>
          </w:p>
        </w:tc>
        <w:tc>
          <w:tcPr>
            <w:tcW w:w="1196" w:type="pct"/>
            <w:shd w:val="clear" w:color="auto" w:fill="auto"/>
            <w:vAlign w:val="center"/>
          </w:tcPr>
          <w:p w14:paraId="6EC8DFF8">
            <w:pPr>
              <w:pStyle w:val="61"/>
            </w:pPr>
            <w:r>
              <w:t>0.9859</w:t>
            </w:r>
          </w:p>
        </w:tc>
        <w:tc>
          <w:tcPr>
            <w:tcW w:w="1196" w:type="pct"/>
            <w:shd w:val="clear" w:color="auto" w:fill="auto"/>
            <w:vAlign w:val="center"/>
          </w:tcPr>
          <w:p w14:paraId="2B451BFD">
            <w:pPr>
              <w:pStyle w:val="61"/>
            </w:pPr>
            <w:r>
              <w:t>0.2456</w:t>
            </w:r>
          </w:p>
        </w:tc>
        <w:tc>
          <w:tcPr>
            <w:tcW w:w="1412" w:type="pct"/>
            <w:shd w:val="clear" w:color="auto" w:fill="auto"/>
            <w:vAlign w:val="center"/>
          </w:tcPr>
          <w:p w14:paraId="154F8C29">
            <w:pPr>
              <w:pStyle w:val="61"/>
            </w:pPr>
            <w:r>
              <w:t>0.2421</w:t>
            </w:r>
          </w:p>
        </w:tc>
      </w:tr>
      <w:tr w14:paraId="56724F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25B21F3F">
            <w:pPr>
              <w:pStyle w:val="61"/>
            </w:pPr>
            <w:r>
              <w:t>2011</w:t>
            </w:r>
          </w:p>
        </w:tc>
        <w:tc>
          <w:tcPr>
            <w:tcW w:w="1196" w:type="pct"/>
            <w:shd w:val="clear" w:color="auto" w:fill="auto"/>
            <w:vAlign w:val="center"/>
          </w:tcPr>
          <w:p w14:paraId="3D658782">
            <w:pPr>
              <w:pStyle w:val="61"/>
            </w:pPr>
            <w:r>
              <w:t>0.9788</w:t>
            </w:r>
          </w:p>
        </w:tc>
        <w:tc>
          <w:tcPr>
            <w:tcW w:w="1196" w:type="pct"/>
            <w:shd w:val="clear" w:color="auto" w:fill="auto"/>
            <w:vAlign w:val="center"/>
          </w:tcPr>
          <w:p w14:paraId="7B0C54F9">
            <w:pPr>
              <w:pStyle w:val="61"/>
            </w:pPr>
            <w:r>
              <w:t>0.3045</w:t>
            </w:r>
          </w:p>
        </w:tc>
        <w:tc>
          <w:tcPr>
            <w:tcW w:w="1412" w:type="pct"/>
            <w:shd w:val="clear" w:color="auto" w:fill="auto"/>
            <w:vAlign w:val="center"/>
          </w:tcPr>
          <w:p w14:paraId="2324D0FD">
            <w:pPr>
              <w:pStyle w:val="61"/>
            </w:pPr>
            <w:r>
              <w:t>0.2980</w:t>
            </w:r>
          </w:p>
        </w:tc>
      </w:tr>
      <w:tr w14:paraId="1F1C44E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7A62C5A9">
            <w:pPr>
              <w:pStyle w:val="61"/>
            </w:pPr>
            <w:r>
              <w:t>2012</w:t>
            </w:r>
          </w:p>
        </w:tc>
        <w:tc>
          <w:tcPr>
            <w:tcW w:w="1196" w:type="pct"/>
            <w:shd w:val="clear" w:color="auto" w:fill="auto"/>
            <w:vAlign w:val="center"/>
          </w:tcPr>
          <w:p w14:paraId="3A45E4BF">
            <w:pPr>
              <w:pStyle w:val="61"/>
            </w:pPr>
            <w:r>
              <w:t>0.9917</w:t>
            </w:r>
          </w:p>
        </w:tc>
        <w:tc>
          <w:tcPr>
            <w:tcW w:w="1196" w:type="pct"/>
            <w:shd w:val="clear" w:color="auto" w:fill="auto"/>
            <w:vAlign w:val="center"/>
          </w:tcPr>
          <w:p w14:paraId="26655312">
            <w:pPr>
              <w:pStyle w:val="61"/>
            </w:pPr>
            <w:r>
              <w:t>0.3839</w:t>
            </w:r>
          </w:p>
        </w:tc>
        <w:tc>
          <w:tcPr>
            <w:tcW w:w="1412" w:type="pct"/>
            <w:shd w:val="clear" w:color="auto" w:fill="auto"/>
            <w:vAlign w:val="center"/>
          </w:tcPr>
          <w:p w14:paraId="1830B1A8">
            <w:pPr>
              <w:pStyle w:val="61"/>
            </w:pPr>
            <w:r>
              <w:t>0.3807</w:t>
            </w:r>
          </w:p>
        </w:tc>
      </w:tr>
      <w:tr w14:paraId="08DB19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A8B7D8D">
            <w:pPr>
              <w:pStyle w:val="61"/>
            </w:pPr>
            <w:r>
              <w:t>2013</w:t>
            </w:r>
          </w:p>
        </w:tc>
        <w:tc>
          <w:tcPr>
            <w:tcW w:w="1196" w:type="pct"/>
            <w:shd w:val="clear" w:color="auto" w:fill="auto"/>
            <w:vAlign w:val="center"/>
          </w:tcPr>
          <w:p w14:paraId="745C4FD4">
            <w:pPr>
              <w:pStyle w:val="61"/>
            </w:pPr>
            <w:r>
              <w:t>0.9846</w:t>
            </w:r>
          </w:p>
        </w:tc>
        <w:tc>
          <w:tcPr>
            <w:tcW w:w="1196" w:type="pct"/>
            <w:shd w:val="clear" w:color="auto" w:fill="auto"/>
            <w:vAlign w:val="center"/>
          </w:tcPr>
          <w:p w14:paraId="146F6E68">
            <w:pPr>
              <w:pStyle w:val="61"/>
            </w:pPr>
            <w:r>
              <w:t>0.3325</w:t>
            </w:r>
          </w:p>
        </w:tc>
        <w:tc>
          <w:tcPr>
            <w:tcW w:w="1412" w:type="pct"/>
            <w:shd w:val="clear" w:color="auto" w:fill="auto"/>
            <w:vAlign w:val="center"/>
          </w:tcPr>
          <w:p w14:paraId="11EB3EF6">
            <w:pPr>
              <w:pStyle w:val="61"/>
            </w:pPr>
            <w:r>
              <w:t>0.3273</w:t>
            </w:r>
          </w:p>
        </w:tc>
      </w:tr>
      <w:tr w14:paraId="1828D5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58614A21">
            <w:pPr>
              <w:pStyle w:val="61"/>
            </w:pPr>
            <w:r>
              <w:t>2014</w:t>
            </w:r>
          </w:p>
        </w:tc>
        <w:tc>
          <w:tcPr>
            <w:tcW w:w="1196" w:type="pct"/>
            <w:shd w:val="clear" w:color="auto" w:fill="auto"/>
            <w:vAlign w:val="center"/>
          </w:tcPr>
          <w:p w14:paraId="2765C714">
            <w:pPr>
              <w:pStyle w:val="61"/>
            </w:pPr>
            <w:r>
              <w:t>0.9921</w:t>
            </w:r>
          </w:p>
        </w:tc>
        <w:tc>
          <w:tcPr>
            <w:tcW w:w="1196" w:type="pct"/>
            <w:shd w:val="clear" w:color="auto" w:fill="auto"/>
            <w:vAlign w:val="center"/>
          </w:tcPr>
          <w:p w14:paraId="0693241C">
            <w:pPr>
              <w:pStyle w:val="61"/>
            </w:pPr>
            <w:r>
              <w:t>0.2547</w:t>
            </w:r>
          </w:p>
        </w:tc>
        <w:tc>
          <w:tcPr>
            <w:tcW w:w="1412" w:type="pct"/>
            <w:shd w:val="clear" w:color="auto" w:fill="auto"/>
            <w:vAlign w:val="center"/>
          </w:tcPr>
          <w:p w14:paraId="55DCF17B">
            <w:pPr>
              <w:pStyle w:val="61"/>
            </w:pPr>
            <w:r>
              <w:t>0.2526</w:t>
            </w:r>
          </w:p>
        </w:tc>
      </w:tr>
      <w:tr w14:paraId="1AECE28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71830820">
            <w:pPr>
              <w:pStyle w:val="61"/>
            </w:pPr>
            <w:r>
              <w:t>2015</w:t>
            </w:r>
          </w:p>
        </w:tc>
        <w:tc>
          <w:tcPr>
            <w:tcW w:w="1196" w:type="pct"/>
            <w:shd w:val="clear" w:color="auto" w:fill="auto"/>
            <w:vAlign w:val="center"/>
          </w:tcPr>
          <w:p w14:paraId="4ADBA5BE">
            <w:pPr>
              <w:pStyle w:val="61"/>
            </w:pPr>
            <w:r>
              <w:t>0.9889</w:t>
            </w:r>
          </w:p>
        </w:tc>
        <w:tc>
          <w:tcPr>
            <w:tcW w:w="1196" w:type="pct"/>
            <w:shd w:val="clear" w:color="auto" w:fill="auto"/>
            <w:vAlign w:val="center"/>
          </w:tcPr>
          <w:p w14:paraId="67723613">
            <w:pPr>
              <w:pStyle w:val="61"/>
            </w:pPr>
            <w:r>
              <w:t>0.2984</w:t>
            </w:r>
          </w:p>
        </w:tc>
        <w:tc>
          <w:tcPr>
            <w:tcW w:w="1412" w:type="pct"/>
            <w:shd w:val="clear" w:color="auto" w:fill="auto"/>
            <w:vAlign w:val="center"/>
          </w:tcPr>
          <w:p w14:paraId="23915EC1">
            <w:pPr>
              <w:pStyle w:val="61"/>
            </w:pPr>
            <w:r>
              <w:t>0.2950</w:t>
            </w:r>
          </w:p>
        </w:tc>
      </w:tr>
      <w:tr w14:paraId="798267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0CBA919C">
            <w:pPr>
              <w:pStyle w:val="61"/>
            </w:pPr>
            <w:r>
              <w:t>2016</w:t>
            </w:r>
          </w:p>
        </w:tc>
        <w:tc>
          <w:tcPr>
            <w:tcW w:w="1196" w:type="pct"/>
            <w:shd w:val="clear" w:color="auto" w:fill="auto"/>
            <w:vAlign w:val="center"/>
          </w:tcPr>
          <w:p w14:paraId="6C70D53A">
            <w:pPr>
              <w:pStyle w:val="61"/>
            </w:pPr>
            <w:r>
              <w:t>0.9852</w:t>
            </w:r>
          </w:p>
        </w:tc>
        <w:tc>
          <w:tcPr>
            <w:tcW w:w="1196" w:type="pct"/>
            <w:shd w:val="clear" w:color="auto" w:fill="auto"/>
            <w:vAlign w:val="center"/>
          </w:tcPr>
          <w:p w14:paraId="3FB0FDD1">
            <w:pPr>
              <w:pStyle w:val="61"/>
            </w:pPr>
            <w:r>
              <w:t>0.3265</w:t>
            </w:r>
          </w:p>
        </w:tc>
        <w:tc>
          <w:tcPr>
            <w:tcW w:w="1412" w:type="pct"/>
            <w:shd w:val="clear" w:color="auto" w:fill="auto"/>
            <w:vAlign w:val="center"/>
          </w:tcPr>
          <w:p w14:paraId="04061C90">
            <w:pPr>
              <w:pStyle w:val="61"/>
            </w:pPr>
            <w:r>
              <w:t>0.3216</w:t>
            </w:r>
          </w:p>
        </w:tc>
      </w:tr>
      <w:tr w14:paraId="7ED8AF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AC69365">
            <w:pPr>
              <w:pStyle w:val="61"/>
            </w:pPr>
            <w:r>
              <w:t>2017</w:t>
            </w:r>
          </w:p>
        </w:tc>
        <w:tc>
          <w:tcPr>
            <w:tcW w:w="1196" w:type="pct"/>
            <w:shd w:val="clear" w:color="auto" w:fill="auto"/>
            <w:vAlign w:val="center"/>
          </w:tcPr>
          <w:p w14:paraId="4F115897">
            <w:pPr>
              <w:pStyle w:val="61"/>
            </w:pPr>
            <w:r>
              <w:t>0.9866</w:t>
            </w:r>
          </w:p>
        </w:tc>
        <w:tc>
          <w:tcPr>
            <w:tcW w:w="1196" w:type="pct"/>
            <w:shd w:val="clear" w:color="auto" w:fill="auto"/>
            <w:vAlign w:val="center"/>
          </w:tcPr>
          <w:p w14:paraId="67807CF5">
            <w:pPr>
              <w:pStyle w:val="61"/>
            </w:pPr>
            <w:r>
              <w:t>0.3037</w:t>
            </w:r>
          </w:p>
        </w:tc>
        <w:tc>
          <w:tcPr>
            <w:tcW w:w="1412" w:type="pct"/>
            <w:shd w:val="clear" w:color="auto" w:fill="auto"/>
            <w:vAlign w:val="center"/>
          </w:tcPr>
          <w:p w14:paraId="4746B69E">
            <w:pPr>
              <w:pStyle w:val="61"/>
            </w:pPr>
            <w:r>
              <w:t>0.2996</w:t>
            </w:r>
          </w:p>
        </w:tc>
      </w:tr>
      <w:tr w14:paraId="048E5E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59D774DB">
            <w:pPr>
              <w:pStyle w:val="61"/>
            </w:pPr>
            <w:r>
              <w:t>方差</w:t>
            </w:r>
          </w:p>
        </w:tc>
        <w:tc>
          <w:tcPr>
            <w:tcW w:w="1196" w:type="pct"/>
            <w:shd w:val="clear" w:color="auto" w:fill="auto"/>
            <w:vAlign w:val="center"/>
          </w:tcPr>
          <w:p w14:paraId="39AAD1A5">
            <w:pPr>
              <w:pStyle w:val="61"/>
            </w:pPr>
            <w:r>
              <w:t>0.00003</w:t>
            </w:r>
          </w:p>
        </w:tc>
        <w:tc>
          <w:tcPr>
            <w:tcW w:w="1196" w:type="pct"/>
            <w:shd w:val="clear" w:color="auto" w:fill="auto"/>
            <w:vAlign w:val="center"/>
          </w:tcPr>
          <w:p w14:paraId="693989D8">
            <w:pPr>
              <w:pStyle w:val="61"/>
            </w:pPr>
            <w:r>
              <w:t>0.0038</w:t>
            </w:r>
          </w:p>
        </w:tc>
        <w:tc>
          <w:tcPr>
            <w:tcW w:w="1412" w:type="pct"/>
            <w:shd w:val="clear" w:color="auto" w:fill="auto"/>
            <w:vAlign w:val="center"/>
          </w:tcPr>
          <w:p w14:paraId="5F6A1AAE">
            <w:pPr>
              <w:pStyle w:val="61"/>
            </w:pPr>
          </w:p>
        </w:tc>
      </w:tr>
    </w:tbl>
    <w:p w14:paraId="64D2E80A">
      <w:pPr>
        <w:pStyle w:val="53"/>
      </w:pPr>
      <w:r>
        <w:t>数据来源：根据Un Comrade数据整理计算所得。</w:t>
      </w:r>
    </w:p>
    <w:p w14:paraId="0A1CB5A2">
      <w:pPr>
        <w:pStyle w:val="5"/>
        <w:spacing w:before="120" w:after="120"/>
        <w:ind w:firstLine="480"/>
      </w:pPr>
      <w:r>
        <w:rPr>
          <w:rFonts w:hint="eastAsia"/>
        </w:rPr>
        <w:t>产品</w:t>
      </w:r>
      <w:r>
        <w:t>分类特征</w:t>
      </w:r>
    </w:p>
    <w:p w14:paraId="0A70ADD8">
      <w:pPr>
        <w:ind w:firstLine="480"/>
        <w:rPr>
          <w:szCs w:val="24"/>
        </w:rPr>
      </w:pPr>
      <w:r>
        <w:rPr>
          <w:rFonts w:hint="eastAsia"/>
          <w:szCs w:val="24"/>
        </w:rPr>
        <w:t>根据第二章分类对核心文化产品进一步细分，利用公式(4-1)</w:t>
      </w:r>
      <w:r>
        <w:rPr>
          <w:szCs w:val="24"/>
        </w:rPr>
        <w:t>-</w:t>
      </w:r>
      <w:r>
        <w:rPr>
          <w:rFonts w:hint="eastAsia"/>
          <w:szCs w:val="24"/>
        </w:rPr>
        <w:t>(4-3)计算中国视觉艺术品和印刷品扩展边际、集约边际，本文计算时选取了具有代表性的2006年（当年中国对美国核心文化产品出口占总出口比重超过50%）。……</w:t>
      </w:r>
    </w:p>
    <w:p w14:paraId="1FC9EE78">
      <w:pPr>
        <w:pStyle w:val="4"/>
      </w:pPr>
      <w:bookmarkStart w:id="68" w:name="_Toc100060605"/>
      <w:bookmarkStart w:id="69" w:name="_Toc12075"/>
      <w:bookmarkStart w:id="70" w:name="_Toc71127985"/>
      <w:bookmarkStart w:id="71" w:name="_Toc8335996"/>
      <w:r>
        <w:rPr>
          <w:rFonts w:hint="eastAsia"/>
        </w:rPr>
        <w:t>核心文化产品对主要贸易伙伴的二元边际特征</w:t>
      </w:r>
      <w:bookmarkEnd w:id="68"/>
      <w:bookmarkEnd w:id="69"/>
      <w:bookmarkEnd w:id="70"/>
      <w:bookmarkEnd w:id="71"/>
    </w:p>
    <w:p w14:paraId="20CE3183">
      <w:pPr>
        <w:ind w:firstLine="480"/>
      </w:pPr>
      <w:r>
        <w:rPr>
          <w:rFonts w:hint="eastAsia"/>
        </w:rPr>
        <w:t>本文选取了美国、英国、法国、加拿大、日本、韩国、印度、中国香港8个贸易伙伴国或地区测算中国核心文化产品出口的</w:t>
      </w:r>
      <w:r>
        <w:t>国别二元边际特征</w:t>
      </w:r>
      <w:r>
        <w:rPr>
          <w:rFonts w:hint="eastAsia"/>
        </w:rPr>
        <w:t>。根据公式(4</w:t>
      </w:r>
      <w:r>
        <w:t>-1</w:t>
      </w:r>
      <w:r>
        <w:rPr>
          <w:rFonts w:hint="eastAsia"/>
        </w:rPr>
        <w:t>)-(4</w:t>
      </w:r>
      <w:r>
        <w:t>-3</w:t>
      </w:r>
      <w:r>
        <w:rPr>
          <w:rFonts w:hint="eastAsia"/>
        </w:rPr>
        <w:t>)计算的双边扩展边际、集约边际结果如表4</w:t>
      </w:r>
      <w:r>
        <w:t>-3</w:t>
      </w:r>
      <w:r>
        <w:rPr>
          <w:rFonts w:hint="eastAsia"/>
        </w:rPr>
        <w:t>：</w:t>
      </w:r>
    </w:p>
    <w:p w14:paraId="214E1FBF">
      <w:pPr>
        <w:pStyle w:val="52"/>
        <w:spacing w:before="120" w:after="120"/>
      </w:pPr>
      <w:r>
        <w:t>表4-3 2006-2017核心文化产品对主要贸易国家(地区)的扩展边际</w:t>
      </w:r>
    </w:p>
    <w:tbl>
      <w:tblPr>
        <w:tblStyle w:val="15"/>
        <w:tblW w:w="5006" w:type="pct"/>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9"/>
        <w:gridCol w:w="1302"/>
        <w:gridCol w:w="1302"/>
        <w:gridCol w:w="1304"/>
        <w:gridCol w:w="1304"/>
        <w:gridCol w:w="1304"/>
        <w:gridCol w:w="1454"/>
      </w:tblGrid>
      <w:tr w14:paraId="28AAFEA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12" w:space="0"/>
              <w:bottom w:val="single" w:color="auto" w:sz="8" w:space="0"/>
            </w:tcBorders>
            <w:vAlign w:val="center"/>
          </w:tcPr>
          <w:p w14:paraId="4D249BDB">
            <w:pPr>
              <w:pStyle w:val="61"/>
            </w:pPr>
            <w:r>
              <w:t>国家</w:t>
            </w:r>
          </w:p>
        </w:tc>
        <w:tc>
          <w:tcPr>
            <w:tcW w:w="700" w:type="pct"/>
            <w:tcBorders>
              <w:top w:val="single" w:color="auto" w:sz="12" w:space="0"/>
              <w:bottom w:val="single" w:color="auto" w:sz="8" w:space="0"/>
            </w:tcBorders>
            <w:vAlign w:val="center"/>
          </w:tcPr>
          <w:p w14:paraId="107C069D">
            <w:pPr>
              <w:pStyle w:val="61"/>
            </w:pPr>
            <w:r>
              <w:t>2006</w:t>
            </w:r>
          </w:p>
        </w:tc>
        <w:tc>
          <w:tcPr>
            <w:tcW w:w="700" w:type="pct"/>
            <w:tcBorders>
              <w:top w:val="single" w:color="auto" w:sz="12" w:space="0"/>
              <w:bottom w:val="single" w:color="auto" w:sz="8" w:space="0"/>
            </w:tcBorders>
            <w:vAlign w:val="center"/>
          </w:tcPr>
          <w:p w14:paraId="011677A7">
            <w:pPr>
              <w:pStyle w:val="61"/>
            </w:pPr>
            <w:r>
              <w:t>2009</w:t>
            </w:r>
          </w:p>
        </w:tc>
        <w:tc>
          <w:tcPr>
            <w:tcW w:w="701" w:type="pct"/>
            <w:tcBorders>
              <w:top w:val="single" w:color="auto" w:sz="12" w:space="0"/>
              <w:bottom w:val="single" w:color="auto" w:sz="8" w:space="0"/>
            </w:tcBorders>
            <w:vAlign w:val="center"/>
          </w:tcPr>
          <w:p w14:paraId="55F8E123">
            <w:pPr>
              <w:pStyle w:val="61"/>
            </w:pPr>
            <w:r>
              <w:t>2012</w:t>
            </w:r>
          </w:p>
        </w:tc>
        <w:tc>
          <w:tcPr>
            <w:tcW w:w="701" w:type="pct"/>
            <w:tcBorders>
              <w:top w:val="single" w:color="auto" w:sz="12" w:space="0"/>
              <w:bottom w:val="single" w:color="auto" w:sz="8" w:space="0"/>
            </w:tcBorders>
            <w:vAlign w:val="center"/>
          </w:tcPr>
          <w:p w14:paraId="47E1E0A5">
            <w:pPr>
              <w:pStyle w:val="61"/>
            </w:pPr>
            <w:r>
              <w:t>2015</w:t>
            </w:r>
          </w:p>
        </w:tc>
        <w:tc>
          <w:tcPr>
            <w:tcW w:w="701" w:type="pct"/>
            <w:tcBorders>
              <w:top w:val="single" w:color="auto" w:sz="12" w:space="0"/>
              <w:bottom w:val="single" w:color="auto" w:sz="8" w:space="0"/>
            </w:tcBorders>
            <w:vAlign w:val="center"/>
          </w:tcPr>
          <w:p w14:paraId="3F73F295">
            <w:pPr>
              <w:pStyle w:val="61"/>
            </w:pPr>
            <w:r>
              <w:t>2017</w:t>
            </w:r>
          </w:p>
        </w:tc>
        <w:tc>
          <w:tcPr>
            <w:tcW w:w="782" w:type="pct"/>
            <w:tcBorders>
              <w:top w:val="single" w:color="auto" w:sz="12" w:space="0"/>
              <w:bottom w:val="single" w:color="auto" w:sz="8" w:space="0"/>
            </w:tcBorders>
            <w:vAlign w:val="center"/>
          </w:tcPr>
          <w:p w14:paraId="5E2E1365">
            <w:pPr>
              <w:pStyle w:val="61"/>
            </w:pPr>
            <w:r>
              <w:t>总体增幅(%)</w:t>
            </w:r>
          </w:p>
        </w:tc>
      </w:tr>
      <w:tr w14:paraId="37238F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8" w:space="0"/>
            </w:tcBorders>
            <w:vAlign w:val="center"/>
          </w:tcPr>
          <w:p w14:paraId="42F83B43">
            <w:pPr>
              <w:pStyle w:val="61"/>
            </w:pPr>
            <w:r>
              <w:t>A国</w:t>
            </w:r>
          </w:p>
        </w:tc>
        <w:tc>
          <w:tcPr>
            <w:tcW w:w="700" w:type="pct"/>
            <w:tcBorders>
              <w:top w:val="single" w:color="auto" w:sz="8" w:space="0"/>
            </w:tcBorders>
            <w:vAlign w:val="center"/>
          </w:tcPr>
          <w:p w14:paraId="48065713">
            <w:pPr>
              <w:pStyle w:val="61"/>
            </w:pPr>
            <w:r>
              <w:t>0.9666</w:t>
            </w:r>
          </w:p>
        </w:tc>
        <w:tc>
          <w:tcPr>
            <w:tcW w:w="700" w:type="pct"/>
            <w:tcBorders>
              <w:top w:val="single" w:color="auto" w:sz="8" w:space="0"/>
            </w:tcBorders>
            <w:vAlign w:val="center"/>
          </w:tcPr>
          <w:p w14:paraId="364756A9">
            <w:pPr>
              <w:pStyle w:val="61"/>
            </w:pPr>
            <w:r>
              <w:t>0.9992</w:t>
            </w:r>
          </w:p>
        </w:tc>
        <w:tc>
          <w:tcPr>
            <w:tcW w:w="701" w:type="pct"/>
            <w:tcBorders>
              <w:top w:val="single" w:color="auto" w:sz="8" w:space="0"/>
            </w:tcBorders>
            <w:vAlign w:val="center"/>
          </w:tcPr>
          <w:p w14:paraId="69D4544E">
            <w:pPr>
              <w:pStyle w:val="61"/>
            </w:pPr>
            <w:r>
              <w:t>0.9996</w:t>
            </w:r>
          </w:p>
        </w:tc>
        <w:tc>
          <w:tcPr>
            <w:tcW w:w="701" w:type="pct"/>
            <w:tcBorders>
              <w:top w:val="single" w:color="auto" w:sz="8" w:space="0"/>
            </w:tcBorders>
            <w:vAlign w:val="center"/>
          </w:tcPr>
          <w:p w14:paraId="11B3160C">
            <w:pPr>
              <w:pStyle w:val="61"/>
            </w:pPr>
            <w:r>
              <w:t>0.9999</w:t>
            </w:r>
          </w:p>
        </w:tc>
        <w:tc>
          <w:tcPr>
            <w:tcW w:w="701" w:type="pct"/>
            <w:tcBorders>
              <w:top w:val="single" w:color="auto" w:sz="8" w:space="0"/>
            </w:tcBorders>
            <w:vAlign w:val="center"/>
          </w:tcPr>
          <w:p w14:paraId="1E617871">
            <w:pPr>
              <w:pStyle w:val="61"/>
            </w:pPr>
            <w:r>
              <w:t>0.9999</w:t>
            </w:r>
          </w:p>
        </w:tc>
        <w:tc>
          <w:tcPr>
            <w:tcW w:w="782" w:type="pct"/>
            <w:tcBorders>
              <w:top w:val="single" w:color="auto" w:sz="8" w:space="0"/>
            </w:tcBorders>
            <w:vAlign w:val="center"/>
          </w:tcPr>
          <w:p w14:paraId="1C5655BA">
            <w:pPr>
              <w:pStyle w:val="61"/>
            </w:pPr>
            <w:r>
              <w:t>3.45</w:t>
            </w:r>
          </w:p>
        </w:tc>
      </w:tr>
      <w:tr w14:paraId="653396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6A4F522E">
            <w:pPr>
              <w:pStyle w:val="61"/>
            </w:pPr>
            <w:r>
              <w:t>B国</w:t>
            </w:r>
          </w:p>
        </w:tc>
        <w:tc>
          <w:tcPr>
            <w:tcW w:w="700" w:type="pct"/>
            <w:vAlign w:val="center"/>
          </w:tcPr>
          <w:p w14:paraId="001091D8">
            <w:pPr>
              <w:pStyle w:val="61"/>
            </w:pPr>
            <w:r>
              <w:t>0.9816</w:t>
            </w:r>
          </w:p>
        </w:tc>
        <w:tc>
          <w:tcPr>
            <w:tcW w:w="700" w:type="pct"/>
            <w:vAlign w:val="center"/>
          </w:tcPr>
          <w:p w14:paraId="16B7CADC">
            <w:pPr>
              <w:pStyle w:val="61"/>
            </w:pPr>
            <w:r>
              <w:t>0.9873</w:t>
            </w:r>
          </w:p>
        </w:tc>
        <w:tc>
          <w:tcPr>
            <w:tcW w:w="701" w:type="pct"/>
            <w:vAlign w:val="center"/>
          </w:tcPr>
          <w:p w14:paraId="23EE2707">
            <w:pPr>
              <w:pStyle w:val="61"/>
            </w:pPr>
            <w:r>
              <w:t>0.9993</w:t>
            </w:r>
          </w:p>
        </w:tc>
        <w:tc>
          <w:tcPr>
            <w:tcW w:w="701" w:type="pct"/>
            <w:vAlign w:val="center"/>
          </w:tcPr>
          <w:p w14:paraId="025BF528">
            <w:pPr>
              <w:pStyle w:val="61"/>
            </w:pPr>
            <w:r>
              <w:t>0.9974</w:t>
            </w:r>
          </w:p>
        </w:tc>
        <w:tc>
          <w:tcPr>
            <w:tcW w:w="701" w:type="pct"/>
            <w:vAlign w:val="center"/>
          </w:tcPr>
          <w:p w14:paraId="1CD8B6FB">
            <w:pPr>
              <w:pStyle w:val="61"/>
            </w:pPr>
            <w:r>
              <w:t>0.9976</w:t>
            </w:r>
          </w:p>
        </w:tc>
        <w:tc>
          <w:tcPr>
            <w:tcW w:w="782" w:type="pct"/>
            <w:vAlign w:val="center"/>
          </w:tcPr>
          <w:p w14:paraId="40F07E8C">
            <w:pPr>
              <w:pStyle w:val="61"/>
            </w:pPr>
            <w:r>
              <w:t>1.63</w:t>
            </w:r>
          </w:p>
        </w:tc>
      </w:tr>
      <w:tr w14:paraId="6FA89DE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07275DB0">
            <w:pPr>
              <w:pStyle w:val="61"/>
            </w:pPr>
            <w:r>
              <w:t>C国</w:t>
            </w:r>
          </w:p>
        </w:tc>
        <w:tc>
          <w:tcPr>
            <w:tcW w:w="700" w:type="pct"/>
            <w:vAlign w:val="center"/>
          </w:tcPr>
          <w:p w14:paraId="0C41D453">
            <w:pPr>
              <w:pStyle w:val="61"/>
            </w:pPr>
            <w:r>
              <w:t>0.9754</w:t>
            </w:r>
          </w:p>
        </w:tc>
        <w:tc>
          <w:tcPr>
            <w:tcW w:w="700" w:type="pct"/>
            <w:vAlign w:val="center"/>
          </w:tcPr>
          <w:p w14:paraId="547B2E25">
            <w:pPr>
              <w:pStyle w:val="61"/>
            </w:pPr>
            <w:r>
              <w:t>0.972</w:t>
            </w:r>
          </w:p>
        </w:tc>
        <w:tc>
          <w:tcPr>
            <w:tcW w:w="701" w:type="pct"/>
            <w:vAlign w:val="center"/>
          </w:tcPr>
          <w:p w14:paraId="14A631E9">
            <w:pPr>
              <w:pStyle w:val="61"/>
            </w:pPr>
            <w:r>
              <w:t>0.9504</w:t>
            </w:r>
          </w:p>
        </w:tc>
        <w:tc>
          <w:tcPr>
            <w:tcW w:w="701" w:type="pct"/>
            <w:vAlign w:val="center"/>
          </w:tcPr>
          <w:p w14:paraId="46D583C6">
            <w:pPr>
              <w:pStyle w:val="61"/>
            </w:pPr>
            <w:r>
              <w:t>0.9485</w:t>
            </w:r>
          </w:p>
        </w:tc>
        <w:tc>
          <w:tcPr>
            <w:tcW w:w="701" w:type="pct"/>
            <w:vAlign w:val="center"/>
          </w:tcPr>
          <w:p w14:paraId="082D0B64">
            <w:pPr>
              <w:pStyle w:val="61"/>
            </w:pPr>
            <w:r>
              <w:t>0.9692</w:t>
            </w:r>
          </w:p>
        </w:tc>
        <w:tc>
          <w:tcPr>
            <w:tcW w:w="782" w:type="pct"/>
            <w:vAlign w:val="center"/>
          </w:tcPr>
          <w:p w14:paraId="431AA13E">
            <w:pPr>
              <w:pStyle w:val="61"/>
            </w:pPr>
            <w:r>
              <w:t>-0.64</w:t>
            </w:r>
          </w:p>
        </w:tc>
      </w:tr>
      <w:tr w14:paraId="6E54E58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32BF0468">
            <w:pPr>
              <w:pStyle w:val="61"/>
            </w:pPr>
            <w:r>
              <w:t>D国</w:t>
            </w:r>
          </w:p>
        </w:tc>
        <w:tc>
          <w:tcPr>
            <w:tcW w:w="700" w:type="pct"/>
            <w:vAlign w:val="center"/>
          </w:tcPr>
          <w:p w14:paraId="6518E0EC">
            <w:pPr>
              <w:pStyle w:val="61"/>
            </w:pPr>
            <w:r>
              <w:t>0.9971</w:t>
            </w:r>
          </w:p>
        </w:tc>
        <w:tc>
          <w:tcPr>
            <w:tcW w:w="700" w:type="pct"/>
            <w:vAlign w:val="center"/>
          </w:tcPr>
          <w:p w14:paraId="0679A118">
            <w:pPr>
              <w:pStyle w:val="61"/>
            </w:pPr>
            <w:r>
              <w:t>0.9971</w:t>
            </w:r>
          </w:p>
        </w:tc>
        <w:tc>
          <w:tcPr>
            <w:tcW w:w="701" w:type="pct"/>
            <w:vAlign w:val="center"/>
          </w:tcPr>
          <w:p w14:paraId="0325C3A7">
            <w:pPr>
              <w:pStyle w:val="61"/>
            </w:pPr>
            <w:r>
              <w:t>0.9953</w:t>
            </w:r>
          </w:p>
        </w:tc>
        <w:tc>
          <w:tcPr>
            <w:tcW w:w="701" w:type="pct"/>
            <w:vAlign w:val="center"/>
          </w:tcPr>
          <w:p w14:paraId="5ACF9E68">
            <w:pPr>
              <w:pStyle w:val="61"/>
            </w:pPr>
            <w:r>
              <w:t>0.9985</w:t>
            </w:r>
          </w:p>
        </w:tc>
        <w:tc>
          <w:tcPr>
            <w:tcW w:w="701" w:type="pct"/>
            <w:vAlign w:val="center"/>
          </w:tcPr>
          <w:p w14:paraId="69FCD339">
            <w:pPr>
              <w:pStyle w:val="61"/>
            </w:pPr>
            <w:r>
              <w:t>0.996</w:t>
            </w:r>
          </w:p>
        </w:tc>
        <w:tc>
          <w:tcPr>
            <w:tcW w:w="782" w:type="pct"/>
            <w:vAlign w:val="center"/>
          </w:tcPr>
          <w:p w14:paraId="23402194">
            <w:pPr>
              <w:pStyle w:val="61"/>
            </w:pPr>
            <w:r>
              <w:t>-0.11</w:t>
            </w:r>
          </w:p>
        </w:tc>
      </w:tr>
      <w:tr w14:paraId="77BF96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49F595A7">
            <w:pPr>
              <w:pStyle w:val="61"/>
            </w:pPr>
            <w:r>
              <w:t>E国</w:t>
            </w:r>
          </w:p>
        </w:tc>
        <w:tc>
          <w:tcPr>
            <w:tcW w:w="700" w:type="pct"/>
            <w:vAlign w:val="center"/>
          </w:tcPr>
          <w:p w14:paraId="6D7AF105">
            <w:pPr>
              <w:pStyle w:val="61"/>
            </w:pPr>
            <w:r>
              <w:t>0.9994</w:t>
            </w:r>
          </w:p>
        </w:tc>
        <w:tc>
          <w:tcPr>
            <w:tcW w:w="700" w:type="pct"/>
            <w:vAlign w:val="center"/>
          </w:tcPr>
          <w:p w14:paraId="207D465A">
            <w:pPr>
              <w:pStyle w:val="61"/>
            </w:pPr>
            <w:r>
              <w:t>0.9844</w:t>
            </w:r>
          </w:p>
        </w:tc>
        <w:tc>
          <w:tcPr>
            <w:tcW w:w="701" w:type="pct"/>
            <w:vAlign w:val="center"/>
          </w:tcPr>
          <w:p w14:paraId="0100B627">
            <w:pPr>
              <w:pStyle w:val="61"/>
            </w:pPr>
            <w:r>
              <w:t>0.9981</w:t>
            </w:r>
          </w:p>
        </w:tc>
        <w:tc>
          <w:tcPr>
            <w:tcW w:w="701" w:type="pct"/>
            <w:vAlign w:val="center"/>
          </w:tcPr>
          <w:p w14:paraId="1358A646">
            <w:pPr>
              <w:pStyle w:val="61"/>
            </w:pPr>
            <w:r>
              <w:t>0.9996</w:t>
            </w:r>
          </w:p>
        </w:tc>
        <w:tc>
          <w:tcPr>
            <w:tcW w:w="701" w:type="pct"/>
            <w:vAlign w:val="center"/>
          </w:tcPr>
          <w:p w14:paraId="4AEF966F">
            <w:pPr>
              <w:pStyle w:val="61"/>
            </w:pPr>
            <w:r>
              <w:t>0.9998</w:t>
            </w:r>
          </w:p>
        </w:tc>
        <w:tc>
          <w:tcPr>
            <w:tcW w:w="782" w:type="pct"/>
            <w:vAlign w:val="center"/>
          </w:tcPr>
          <w:p w14:paraId="646AFED8">
            <w:pPr>
              <w:pStyle w:val="61"/>
            </w:pPr>
            <w:r>
              <w:t>0.04</w:t>
            </w:r>
          </w:p>
        </w:tc>
      </w:tr>
      <w:tr w14:paraId="6441242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0C096416">
            <w:pPr>
              <w:pStyle w:val="61"/>
            </w:pPr>
            <w:r>
              <w:t>F国</w:t>
            </w:r>
          </w:p>
        </w:tc>
        <w:tc>
          <w:tcPr>
            <w:tcW w:w="700" w:type="pct"/>
            <w:vAlign w:val="center"/>
          </w:tcPr>
          <w:p w14:paraId="5F514E39">
            <w:pPr>
              <w:pStyle w:val="61"/>
            </w:pPr>
            <w:r>
              <w:t>0.9816</w:t>
            </w:r>
          </w:p>
        </w:tc>
        <w:tc>
          <w:tcPr>
            <w:tcW w:w="700" w:type="pct"/>
            <w:vAlign w:val="center"/>
          </w:tcPr>
          <w:p w14:paraId="4D32BD51">
            <w:pPr>
              <w:pStyle w:val="61"/>
            </w:pPr>
            <w:r>
              <w:t>0.9873</w:t>
            </w:r>
          </w:p>
        </w:tc>
        <w:tc>
          <w:tcPr>
            <w:tcW w:w="701" w:type="pct"/>
            <w:vAlign w:val="center"/>
          </w:tcPr>
          <w:p w14:paraId="2E95B9BF">
            <w:pPr>
              <w:pStyle w:val="61"/>
            </w:pPr>
            <w:r>
              <w:t>0.9993</w:t>
            </w:r>
          </w:p>
        </w:tc>
        <w:tc>
          <w:tcPr>
            <w:tcW w:w="701" w:type="pct"/>
            <w:vAlign w:val="center"/>
          </w:tcPr>
          <w:p w14:paraId="4103AEC0">
            <w:pPr>
              <w:pStyle w:val="61"/>
            </w:pPr>
            <w:r>
              <w:t>0.9974</w:t>
            </w:r>
          </w:p>
        </w:tc>
        <w:tc>
          <w:tcPr>
            <w:tcW w:w="701" w:type="pct"/>
            <w:vAlign w:val="center"/>
          </w:tcPr>
          <w:p w14:paraId="4553D7D6">
            <w:pPr>
              <w:pStyle w:val="61"/>
            </w:pPr>
            <w:r>
              <w:t>0.9976</w:t>
            </w:r>
          </w:p>
        </w:tc>
        <w:tc>
          <w:tcPr>
            <w:tcW w:w="782" w:type="pct"/>
            <w:vAlign w:val="center"/>
          </w:tcPr>
          <w:p w14:paraId="3C8C0FA6">
            <w:pPr>
              <w:pStyle w:val="61"/>
            </w:pPr>
            <w:r>
              <w:t>1.63</w:t>
            </w:r>
          </w:p>
        </w:tc>
      </w:tr>
      <w:tr w14:paraId="3A70A8F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3214C5A2">
            <w:pPr>
              <w:pStyle w:val="61"/>
            </w:pPr>
            <w:r>
              <w:t>G国</w:t>
            </w:r>
          </w:p>
        </w:tc>
        <w:tc>
          <w:tcPr>
            <w:tcW w:w="700" w:type="pct"/>
            <w:vAlign w:val="center"/>
          </w:tcPr>
          <w:p w14:paraId="61EEAD0B">
            <w:pPr>
              <w:pStyle w:val="61"/>
            </w:pPr>
            <w:r>
              <w:t>0.9754</w:t>
            </w:r>
          </w:p>
        </w:tc>
        <w:tc>
          <w:tcPr>
            <w:tcW w:w="700" w:type="pct"/>
            <w:vAlign w:val="center"/>
          </w:tcPr>
          <w:p w14:paraId="1C716CFE">
            <w:pPr>
              <w:pStyle w:val="61"/>
            </w:pPr>
            <w:r>
              <w:t>0.972</w:t>
            </w:r>
          </w:p>
        </w:tc>
        <w:tc>
          <w:tcPr>
            <w:tcW w:w="701" w:type="pct"/>
            <w:vAlign w:val="center"/>
          </w:tcPr>
          <w:p w14:paraId="466F18A0">
            <w:pPr>
              <w:pStyle w:val="61"/>
            </w:pPr>
            <w:r>
              <w:t>0.9504</w:t>
            </w:r>
          </w:p>
        </w:tc>
        <w:tc>
          <w:tcPr>
            <w:tcW w:w="701" w:type="pct"/>
            <w:vAlign w:val="center"/>
          </w:tcPr>
          <w:p w14:paraId="2F108F7D">
            <w:pPr>
              <w:pStyle w:val="61"/>
            </w:pPr>
            <w:r>
              <w:t>0.9485</w:t>
            </w:r>
          </w:p>
        </w:tc>
        <w:tc>
          <w:tcPr>
            <w:tcW w:w="701" w:type="pct"/>
            <w:vAlign w:val="center"/>
          </w:tcPr>
          <w:p w14:paraId="295D6E53">
            <w:pPr>
              <w:pStyle w:val="61"/>
            </w:pPr>
            <w:r>
              <w:t>0.9692</w:t>
            </w:r>
          </w:p>
        </w:tc>
        <w:tc>
          <w:tcPr>
            <w:tcW w:w="782" w:type="pct"/>
            <w:vAlign w:val="center"/>
          </w:tcPr>
          <w:p w14:paraId="005E3DAC">
            <w:pPr>
              <w:pStyle w:val="61"/>
            </w:pPr>
            <w:r>
              <w:t>-0.64</w:t>
            </w:r>
          </w:p>
        </w:tc>
      </w:tr>
      <w:tr w14:paraId="167ED59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0F0E7EB3">
            <w:pPr>
              <w:pStyle w:val="61"/>
            </w:pPr>
            <w:r>
              <w:t>O国</w:t>
            </w:r>
          </w:p>
        </w:tc>
        <w:tc>
          <w:tcPr>
            <w:tcW w:w="700" w:type="pct"/>
            <w:vAlign w:val="center"/>
          </w:tcPr>
          <w:p w14:paraId="3A1F43AA">
            <w:pPr>
              <w:pStyle w:val="61"/>
            </w:pPr>
            <w:r>
              <w:t>0.9666</w:t>
            </w:r>
          </w:p>
        </w:tc>
        <w:tc>
          <w:tcPr>
            <w:tcW w:w="700" w:type="pct"/>
            <w:vAlign w:val="center"/>
          </w:tcPr>
          <w:p w14:paraId="5C7391CB">
            <w:pPr>
              <w:pStyle w:val="61"/>
            </w:pPr>
            <w:r>
              <w:t>0.9992</w:t>
            </w:r>
          </w:p>
        </w:tc>
        <w:tc>
          <w:tcPr>
            <w:tcW w:w="701" w:type="pct"/>
            <w:vAlign w:val="center"/>
          </w:tcPr>
          <w:p w14:paraId="58AD0C0F">
            <w:pPr>
              <w:pStyle w:val="61"/>
            </w:pPr>
            <w:r>
              <w:t>0.9996</w:t>
            </w:r>
          </w:p>
        </w:tc>
        <w:tc>
          <w:tcPr>
            <w:tcW w:w="701" w:type="pct"/>
            <w:vAlign w:val="center"/>
          </w:tcPr>
          <w:p w14:paraId="01B48A33">
            <w:pPr>
              <w:pStyle w:val="61"/>
            </w:pPr>
            <w:r>
              <w:t>0.9999</w:t>
            </w:r>
          </w:p>
        </w:tc>
        <w:tc>
          <w:tcPr>
            <w:tcW w:w="701" w:type="pct"/>
            <w:vAlign w:val="center"/>
          </w:tcPr>
          <w:p w14:paraId="0626657A">
            <w:pPr>
              <w:pStyle w:val="61"/>
            </w:pPr>
            <w:r>
              <w:t>0.9999</w:t>
            </w:r>
          </w:p>
        </w:tc>
        <w:tc>
          <w:tcPr>
            <w:tcW w:w="782" w:type="pct"/>
            <w:vAlign w:val="center"/>
          </w:tcPr>
          <w:p w14:paraId="0A0FAD7A">
            <w:pPr>
              <w:pStyle w:val="61"/>
            </w:pPr>
            <w:r>
              <w:t>3.45</w:t>
            </w:r>
          </w:p>
        </w:tc>
      </w:tr>
      <w:tr w14:paraId="7E9B93C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1AD5AA61">
            <w:pPr>
              <w:pStyle w:val="61"/>
            </w:pPr>
            <w:r>
              <w:t>P国</w:t>
            </w:r>
          </w:p>
        </w:tc>
        <w:tc>
          <w:tcPr>
            <w:tcW w:w="700" w:type="pct"/>
            <w:vAlign w:val="center"/>
          </w:tcPr>
          <w:p w14:paraId="11F5FC9F">
            <w:pPr>
              <w:pStyle w:val="61"/>
            </w:pPr>
            <w:r>
              <w:t>0.9816</w:t>
            </w:r>
          </w:p>
        </w:tc>
        <w:tc>
          <w:tcPr>
            <w:tcW w:w="700" w:type="pct"/>
            <w:vAlign w:val="center"/>
          </w:tcPr>
          <w:p w14:paraId="24E907C7">
            <w:pPr>
              <w:pStyle w:val="61"/>
            </w:pPr>
            <w:r>
              <w:t>0.9873</w:t>
            </w:r>
          </w:p>
        </w:tc>
        <w:tc>
          <w:tcPr>
            <w:tcW w:w="701" w:type="pct"/>
            <w:vAlign w:val="center"/>
          </w:tcPr>
          <w:p w14:paraId="1ADC109F">
            <w:pPr>
              <w:pStyle w:val="61"/>
            </w:pPr>
            <w:r>
              <w:t>0.9993</w:t>
            </w:r>
          </w:p>
        </w:tc>
        <w:tc>
          <w:tcPr>
            <w:tcW w:w="701" w:type="pct"/>
            <w:vAlign w:val="center"/>
          </w:tcPr>
          <w:p w14:paraId="07766780">
            <w:pPr>
              <w:pStyle w:val="61"/>
            </w:pPr>
            <w:r>
              <w:t>0.9974</w:t>
            </w:r>
          </w:p>
        </w:tc>
        <w:tc>
          <w:tcPr>
            <w:tcW w:w="701" w:type="pct"/>
            <w:vAlign w:val="center"/>
          </w:tcPr>
          <w:p w14:paraId="646D54C4">
            <w:pPr>
              <w:pStyle w:val="61"/>
            </w:pPr>
            <w:r>
              <w:t>0.9976</w:t>
            </w:r>
          </w:p>
        </w:tc>
        <w:tc>
          <w:tcPr>
            <w:tcW w:w="782" w:type="pct"/>
            <w:vAlign w:val="center"/>
          </w:tcPr>
          <w:p w14:paraId="5159D70B">
            <w:pPr>
              <w:pStyle w:val="61"/>
            </w:pPr>
            <w:r>
              <w:t>1.63</w:t>
            </w:r>
          </w:p>
        </w:tc>
      </w:tr>
      <w:tr w14:paraId="204F0E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6D02B5E3">
            <w:pPr>
              <w:pStyle w:val="61"/>
            </w:pPr>
            <w:r>
              <w:t>Q国</w:t>
            </w:r>
          </w:p>
        </w:tc>
        <w:tc>
          <w:tcPr>
            <w:tcW w:w="700" w:type="pct"/>
            <w:vAlign w:val="center"/>
          </w:tcPr>
          <w:p w14:paraId="1C08A4DA">
            <w:pPr>
              <w:pStyle w:val="61"/>
            </w:pPr>
            <w:r>
              <w:t>0.9754</w:t>
            </w:r>
          </w:p>
        </w:tc>
        <w:tc>
          <w:tcPr>
            <w:tcW w:w="700" w:type="pct"/>
            <w:vAlign w:val="center"/>
          </w:tcPr>
          <w:p w14:paraId="12A8FB84">
            <w:pPr>
              <w:pStyle w:val="61"/>
            </w:pPr>
            <w:r>
              <w:t>0.972</w:t>
            </w:r>
          </w:p>
        </w:tc>
        <w:tc>
          <w:tcPr>
            <w:tcW w:w="701" w:type="pct"/>
            <w:vAlign w:val="center"/>
          </w:tcPr>
          <w:p w14:paraId="77C5B2E5">
            <w:pPr>
              <w:pStyle w:val="61"/>
            </w:pPr>
            <w:r>
              <w:t>0.9504</w:t>
            </w:r>
          </w:p>
        </w:tc>
        <w:tc>
          <w:tcPr>
            <w:tcW w:w="701" w:type="pct"/>
            <w:vAlign w:val="center"/>
          </w:tcPr>
          <w:p w14:paraId="766CE104">
            <w:pPr>
              <w:pStyle w:val="61"/>
            </w:pPr>
            <w:r>
              <w:t>0.9485</w:t>
            </w:r>
          </w:p>
        </w:tc>
        <w:tc>
          <w:tcPr>
            <w:tcW w:w="701" w:type="pct"/>
            <w:vAlign w:val="center"/>
          </w:tcPr>
          <w:p w14:paraId="4A0150F6">
            <w:pPr>
              <w:pStyle w:val="61"/>
            </w:pPr>
            <w:r>
              <w:t>0.9692</w:t>
            </w:r>
          </w:p>
        </w:tc>
        <w:tc>
          <w:tcPr>
            <w:tcW w:w="782" w:type="pct"/>
            <w:vAlign w:val="center"/>
          </w:tcPr>
          <w:p w14:paraId="2F8BC69C">
            <w:pPr>
              <w:pStyle w:val="61"/>
            </w:pPr>
            <w:r>
              <w:t>-0.64</w:t>
            </w:r>
          </w:p>
        </w:tc>
      </w:tr>
    </w:tbl>
    <w:p w14:paraId="3181A192">
      <w:pPr>
        <w:pStyle w:val="49"/>
      </w:pPr>
      <w:commentRangeStart w:id="25"/>
      <w:r>
        <w:rPr>
          <w:rFonts w:hint="eastAsia"/>
        </w:rPr>
        <w:t>接下页</w:t>
      </w:r>
      <w:commentRangeEnd w:id="25"/>
      <w:r>
        <w:rPr>
          <w:rStyle w:val="21"/>
        </w:rPr>
        <w:commentReference w:id="25"/>
      </w:r>
    </w:p>
    <w:p w14:paraId="27D2732C">
      <w:pPr>
        <w:pStyle w:val="52"/>
        <w:spacing w:before="120" w:after="120"/>
      </w:pPr>
      <w:r>
        <w:t>表4-3 2006-2017核心文化产品对主要贸易国家(地区)的扩展边际</w:t>
      </w:r>
      <w:r>
        <w:rPr>
          <w:rFonts w:hint="eastAsia"/>
        </w:rPr>
        <w:t>（续）</w:t>
      </w:r>
    </w:p>
    <w:tbl>
      <w:tblPr>
        <w:tblStyle w:val="15"/>
        <w:tblW w:w="5006" w:type="pct"/>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9"/>
        <w:gridCol w:w="1302"/>
        <w:gridCol w:w="1302"/>
        <w:gridCol w:w="1304"/>
        <w:gridCol w:w="1304"/>
        <w:gridCol w:w="1304"/>
        <w:gridCol w:w="1454"/>
      </w:tblGrid>
      <w:tr w14:paraId="02A440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12" w:space="0"/>
              <w:bottom w:val="single" w:color="auto" w:sz="8" w:space="0"/>
            </w:tcBorders>
          </w:tcPr>
          <w:p w14:paraId="508AFEB8">
            <w:pPr>
              <w:pStyle w:val="61"/>
            </w:pPr>
            <w:commentRangeStart w:id="26"/>
            <w:r>
              <w:t>国家</w:t>
            </w:r>
          </w:p>
        </w:tc>
        <w:tc>
          <w:tcPr>
            <w:tcW w:w="700" w:type="pct"/>
            <w:tcBorders>
              <w:top w:val="single" w:color="auto" w:sz="12" w:space="0"/>
              <w:bottom w:val="single" w:color="auto" w:sz="8" w:space="0"/>
            </w:tcBorders>
          </w:tcPr>
          <w:p w14:paraId="7F5ABCB8">
            <w:pPr>
              <w:pStyle w:val="61"/>
            </w:pPr>
            <w:r>
              <w:t>2006</w:t>
            </w:r>
          </w:p>
        </w:tc>
        <w:tc>
          <w:tcPr>
            <w:tcW w:w="700" w:type="pct"/>
            <w:tcBorders>
              <w:top w:val="single" w:color="auto" w:sz="12" w:space="0"/>
              <w:bottom w:val="single" w:color="auto" w:sz="8" w:space="0"/>
            </w:tcBorders>
          </w:tcPr>
          <w:p w14:paraId="5706E3EA">
            <w:pPr>
              <w:pStyle w:val="61"/>
            </w:pPr>
            <w:r>
              <w:t>2009</w:t>
            </w:r>
          </w:p>
        </w:tc>
        <w:tc>
          <w:tcPr>
            <w:tcW w:w="701" w:type="pct"/>
            <w:tcBorders>
              <w:top w:val="single" w:color="auto" w:sz="12" w:space="0"/>
              <w:bottom w:val="single" w:color="auto" w:sz="8" w:space="0"/>
            </w:tcBorders>
          </w:tcPr>
          <w:p w14:paraId="3E6278A0">
            <w:pPr>
              <w:pStyle w:val="61"/>
            </w:pPr>
            <w:r>
              <w:t>2012</w:t>
            </w:r>
          </w:p>
        </w:tc>
        <w:tc>
          <w:tcPr>
            <w:tcW w:w="701" w:type="pct"/>
            <w:tcBorders>
              <w:top w:val="single" w:color="auto" w:sz="12" w:space="0"/>
              <w:bottom w:val="single" w:color="auto" w:sz="8" w:space="0"/>
            </w:tcBorders>
          </w:tcPr>
          <w:p w14:paraId="62BA6C30">
            <w:pPr>
              <w:pStyle w:val="61"/>
            </w:pPr>
            <w:r>
              <w:t>2015</w:t>
            </w:r>
          </w:p>
        </w:tc>
        <w:tc>
          <w:tcPr>
            <w:tcW w:w="701" w:type="pct"/>
            <w:tcBorders>
              <w:top w:val="single" w:color="auto" w:sz="12" w:space="0"/>
              <w:bottom w:val="single" w:color="auto" w:sz="8" w:space="0"/>
            </w:tcBorders>
          </w:tcPr>
          <w:p w14:paraId="24D55404">
            <w:pPr>
              <w:pStyle w:val="61"/>
            </w:pPr>
            <w:r>
              <w:t>2017</w:t>
            </w:r>
          </w:p>
        </w:tc>
        <w:tc>
          <w:tcPr>
            <w:tcW w:w="782" w:type="pct"/>
            <w:tcBorders>
              <w:top w:val="single" w:color="auto" w:sz="12" w:space="0"/>
              <w:bottom w:val="single" w:color="auto" w:sz="8" w:space="0"/>
            </w:tcBorders>
          </w:tcPr>
          <w:p w14:paraId="2704EA7B">
            <w:pPr>
              <w:pStyle w:val="61"/>
            </w:pPr>
            <w:r>
              <w:t>总体增幅(%)</w:t>
            </w:r>
            <w:commentRangeEnd w:id="26"/>
            <w:r>
              <w:commentReference w:id="26"/>
            </w:r>
          </w:p>
        </w:tc>
      </w:tr>
      <w:tr w14:paraId="56C75C6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7086E4F7">
            <w:pPr>
              <w:pStyle w:val="61"/>
            </w:pPr>
            <w:r>
              <w:t>R国</w:t>
            </w:r>
          </w:p>
        </w:tc>
        <w:tc>
          <w:tcPr>
            <w:tcW w:w="700" w:type="pct"/>
            <w:vAlign w:val="center"/>
          </w:tcPr>
          <w:p w14:paraId="020AC056">
            <w:pPr>
              <w:pStyle w:val="61"/>
            </w:pPr>
            <w:r>
              <w:t>0.9971</w:t>
            </w:r>
          </w:p>
        </w:tc>
        <w:tc>
          <w:tcPr>
            <w:tcW w:w="700" w:type="pct"/>
            <w:vAlign w:val="center"/>
          </w:tcPr>
          <w:p w14:paraId="7181463B">
            <w:pPr>
              <w:pStyle w:val="61"/>
            </w:pPr>
            <w:r>
              <w:t>0.9971</w:t>
            </w:r>
          </w:p>
        </w:tc>
        <w:tc>
          <w:tcPr>
            <w:tcW w:w="701" w:type="pct"/>
            <w:vAlign w:val="center"/>
          </w:tcPr>
          <w:p w14:paraId="07703EF9">
            <w:pPr>
              <w:pStyle w:val="61"/>
            </w:pPr>
            <w:r>
              <w:t>0.9953</w:t>
            </w:r>
          </w:p>
        </w:tc>
        <w:tc>
          <w:tcPr>
            <w:tcW w:w="701" w:type="pct"/>
            <w:vAlign w:val="center"/>
          </w:tcPr>
          <w:p w14:paraId="782C9279">
            <w:pPr>
              <w:pStyle w:val="61"/>
            </w:pPr>
            <w:r>
              <w:t>0.9985</w:t>
            </w:r>
          </w:p>
        </w:tc>
        <w:tc>
          <w:tcPr>
            <w:tcW w:w="701" w:type="pct"/>
            <w:vAlign w:val="center"/>
          </w:tcPr>
          <w:p w14:paraId="60FC18C0">
            <w:pPr>
              <w:pStyle w:val="61"/>
            </w:pPr>
            <w:r>
              <w:t>0.996</w:t>
            </w:r>
          </w:p>
        </w:tc>
        <w:tc>
          <w:tcPr>
            <w:tcW w:w="782" w:type="pct"/>
            <w:vAlign w:val="center"/>
          </w:tcPr>
          <w:p w14:paraId="424E7410">
            <w:pPr>
              <w:pStyle w:val="61"/>
            </w:pPr>
            <w:r>
              <w:t>-0.11</w:t>
            </w:r>
          </w:p>
        </w:tc>
      </w:tr>
      <w:tr w14:paraId="1DBFF4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392FFBE3">
            <w:pPr>
              <w:pStyle w:val="61"/>
            </w:pPr>
            <w:r>
              <w:t>S国</w:t>
            </w:r>
          </w:p>
        </w:tc>
        <w:tc>
          <w:tcPr>
            <w:tcW w:w="700" w:type="pct"/>
            <w:vAlign w:val="center"/>
          </w:tcPr>
          <w:p w14:paraId="00DEF69B">
            <w:pPr>
              <w:pStyle w:val="61"/>
            </w:pPr>
            <w:r>
              <w:t>0.9994</w:t>
            </w:r>
          </w:p>
        </w:tc>
        <w:tc>
          <w:tcPr>
            <w:tcW w:w="700" w:type="pct"/>
            <w:vAlign w:val="center"/>
          </w:tcPr>
          <w:p w14:paraId="04A74233">
            <w:pPr>
              <w:pStyle w:val="61"/>
            </w:pPr>
            <w:r>
              <w:t>0.9844</w:t>
            </w:r>
          </w:p>
        </w:tc>
        <w:tc>
          <w:tcPr>
            <w:tcW w:w="701" w:type="pct"/>
            <w:vAlign w:val="center"/>
          </w:tcPr>
          <w:p w14:paraId="1FA34040">
            <w:pPr>
              <w:pStyle w:val="61"/>
            </w:pPr>
            <w:r>
              <w:t>0.9981</w:t>
            </w:r>
          </w:p>
        </w:tc>
        <w:tc>
          <w:tcPr>
            <w:tcW w:w="701" w:type="pct"/>
            <w:vAlign w:val="center"/>
          </w:tcPr>
          <w:p w14:paraId="54E48C2E">
            <w:pPr>
              <w:pStyle w:val="61"/>
            </w:pPr>
            <w:r>
              <w:t>0.9996</w:t>
            </w:r>
          </w:p>
        </w:tc>
        <w:tc>
          <w:tcPr>
            <w:tcW w:w="701" w:type="pct"/>
            <w:vAlign w:val="center"/>
          </w:tcPr>
          <w:p w14:paraId="5EE2B2B6">
            <w:pPr>
              <w:pStyle w:val="61"/>
            </w:pPr>
            <w:r>
              <w:t>0.9998</w:t>
            </w:r>
          </w:p>
        </w:tc>
        <w:tc>
          <w:tcPr>
            <w:tcW w:w="782" w:type="pct"/>
            <w:vAlign w:val="center"/>
          </w:tcPr>
          <w:p w14:paraId="39EEEB26">
            <w:pPr>
              <w:pStyle w:val="61"/>
            </w:pPr>
            <w:r>
              <w:t>0.04</w:t>
            </w:r>
          </w:p>
        </w:tc>
      </w:tr>
      <w:tr w14:paraId="7F451F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680F3CCC">
            <w:pPr>
              <w:pStyle w:val="61"/>
            </w:pPr>
            <w:r>
              <w:t>T国</w:t>
            </w:r>
          </w:p>
        </w:tc>
        <w:tc>
          <w:tcPr>
            <w:tcW w:w="700" w:type="pct"/>
            <w:vAlign w:val="center"/>
          </w:tcPr>
          <w:p w14:paraId="2B9C5F36">
            <w:pPr>
              <w:pStyle w:val="61"/>
            </w:pPr>
            <w:r>
              <w:t>0.9816</w:t>
            </w:r>
          </w:p>
        </w:tc>
        <w:tc>
          <w:tcPr>
            <w:tcW w:w="700" w:type="pct"/>
            <w:vAlign w:val="center"/>
          </w:tcPr>
          <w:p w14:paraId="28FD732F">
            <w:pPr>
              <w:pStyle w:val="61"/>
            </w:pPr>
            <w:r>
              <w:t>0.9873</w:t>
            </w:r>
          </w:p>
        </w:tc>
        <w:tc>
          <w:tcPr>
            <w:tcW w:w="701" w:type="pct"/>
            <w:vAlign w:val="center"/>
          </w:tcPr>
          <w:p w14:paraId="1E38A060">
            <w:pPr>
              <w:pStyle w:val="61"/>
            </w:pPr>
            <w:r>
              <w:t>0.9993</w:t>
            </w:r>
          </w:p>
        </w:tc>
        <w:tc>
          <w:tcPr>
            <w:tcW w:w="701" w:type="pct"/>
            <w:vAlign w:val="center"/>
          </w:tcPr>
          <w:p w14:paraId="7D6D5598">
            <w:pPr>
              <w:pStyle w:val="61"/>
            </w:pPr>
            <w:r>
              <w:t>0.9974</w:t>
            </w:r>
          </w:p>
        </w:tc>
        <w:tc>
          <w:tcPr>
            <w:tcW w:w="701" w:type="pct"/>
            <w:vAlign w:val="center"/>
          </w:tcPr>
          <w:p w14:paraId="66799670">
            <w:pPr>
              <w:pStyle w:val="61"/>
            </w:pPr>
            <w:r>
              <w:t>0.9976</w:t>
            </w:r>
          </w:p>
        </w:tc>
        <w:tc>
          <w:tcPr>
            <w:tcW w:w="782" w:type="pct"/>
            <w:vAlign w:val="center"/>
          </w:tcPr>
          <w:p w14:paraId="618D2805">
            <w:pPr>
              <w:pStyle w:val="61"/>
            </w:pPr>
            <w:r>
              <w:t>1.63</w:t>
            </w:r>
          </w:p>
        </w:tc>
      </w:tr>
    </w:tbl>
    <w:p w14:paraId="19E11EF0">
      <w:pPr>
        <w:pStyle w:val="53"/>
      </w:pPr>
      <w:r>
        <w:rPr>
          <w:rFonts w:hint="eastAsia"/>
        </w:rPr>
        <w:t>数据来源：根据Un Comrade数据整理计算所得。</w:t>
      </w:r>
    </w:p>
    <w:p w14:paraId="6C6CAA96">
      <w:pPr>
        <w:ind w:firstLine="480"/>
      </w:pPr>
      <w:r>
        <w:rPr>
          <w:rFonts w:hint="eastAsia"/>
        </w:rPr>
        <w:t>……</w:t>
      </w:r>
    </w:p>
    <w:p w14:paraId="1FD92EAF">
      <w:pPr>
        <w:ind w:firstLine="0" w:firstLineChars="0"/>
      </w:pPr>
    </w:p>
    <w:p w14:paraId="69E0C285">
      <w:pPr>
        <w:ind w:firstLine="480"/>
        <w:sectPr>
          <w:headerReference r:id="rId31" w:type="default"/>
          <w:pgSz w:w="11906" w:h="16838"/>
          <w:pgMar w:top="1701" w:right="1417" w:bottom="1134" w:left="1417" w:header="1134" w:footer="567" w:gutter="0"/>
          <w:pgNumType w:fmt="numberInDash"/>
          <w:cols w:space="425" w:num="1"/>
          <w:docGrid w:linePitch="440" w:charSpace="0"/>
        </w:sectPr>
      </w:pPr>
    </w:p>
    <w:p w14:paraId="6E934513">
      <w:pPr>
        <w:pStyle w:val="2"/>
      </w:pPr>
      <w:bookmarkStart w:id="72" w:name="_Toc100060606"/>
      <w:bookmarkStart w:id="73" w:name="_Ref71127189"/>
      <w:bookmarkStart w:id="74" w:name="_Toc8335997"/>
      <w:bookmarkStart w:id="75" w:name="_Toc71127986"/>
      <w:bookmarkStart w:id="76" w:name="_Ref99993534"/>
      <w:bookmarkStart w:id="77" w:name="_Toc31603"/>
      <w:bookmarkStart w:id="78" w:name="_Ref99993531"/>
      <w:r>
        <w:rPr>
          <w:rFonts w:hint="eastAsia"/>
        </w:rPr>
        <w:t>核心文化产品出口二元边际影响因素实证分析</w:t>
      </w:r>
      <w:bookmarkEnd w:id="72"/>
      <w:bookmarkEnd w:id="73"/>
      <w:bookmarkEnd w:id="74"/>
      <w:bookmarkEnd w:id="75"/>
      <w:bookmarkEnd w:id="76"/>
      <w:bookmarkEnd w:id="77"/>
      <w:bookmarkEnd w:id="78"/>
    </w:p>
    <w:p w14:paraId="22CDE529">
      <w:pPr>
        <w:pStyle w:val="3"/>
        <w:spacing w:before="120" w:after="120"/>
      </w:pPr>
      <w:bookmarkStart w:id="79" w:name="_Toc8335999"/>
      <w:bookmarkStart w:id="80" w:name="_Toc71127987"/>
      <w:bookmarkStart w:id="81" w:name="_Toc100060607"/>
      <w:bookmarkStart w:id="82" w:name="_Toc10925"/>
      <w:r>
        <w:rPr>
          <w:rFonts w:hint="eastAsia"/>
        </w:rPr>
        <w:t>变量选择与数据来源</w:t>
      </w:r>
      <w:bookmarkEnd w:id="79"/>
      <w:bookmarkEnd w:id="80"/>
      <w:bookmarkEnd w:id="81"/>
      <w:bookmarkEnd w:id="82"/>
    </w:p>
    <w:p w14:paraId="4FDD2817">
      <w:pPr>
        <w:ind w:firstLine="480"/>
      </w:pPr>
      <w:r>
        <w:rPr>
          <w:rFonts w:hint="eastAsia"/>
        </w:rPr>
        <w:t>样本研究时间选取2006-2017年，样本国家为……个核心文化产品贸易伙伴国，具体包括：……。2017年中国对这八国核心文化出口量占总出口量60%。</w:t>
      </w:r>
    </w:p>
    <w:p w14:paraId="7257DE28">
      <w:pPr>
        <w:ind w:firstLine="480"/>
        <w:rPr>
          <w:rFonts w:asciiTheme="minorEastAsia" w:hAnsiTheme="minorEastAsia"/>
        </w:rPr>
      </w:pPr>
      <w:r>
        <w:rPr>
          <w:rFonts w:hint="eastAsia"/>
        </w:rPr>
        <w:t>选取的变量含义及来源在表5-</w:t>
      </w:r>
      <w:r>
        <w:t>1</w:t>
      </w:r>
      <w:r>
        <w:rPr>
          <w:rFonts w:hint="eastAsia"/>
        </w:rPr>
        <w:t>中说明。</w:t>
      </w:r>
    </w:p>
    <w:p w14:paraId="2FF2A2A3">
      <w:pPr>
        <w:pStyle w:val="52"/>
        <w:spacing w:before="120" w:after="120"/>
      </w:pPr>
      <w:commentRangeStart w:id="27"/>
      <w:r>
        <w:t>表5-1 变量含义及数据来源</w:t>
      </w:r>
      <w:commentRangeEnd w:id="27"/>
      <w:r>
        <w:commentReference w:id="27"/>
      </w:r>
    </w:p>
    <w:tbl>
      <w:tblPr>
        <w:tblStyle w:val="15"/>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1525"/>
        <w:gridCol w:w="1233"/>
        <w:gridCol w:w="4323"/>
        <w:gridCol w:w="2207"/>
      </w:tblGrid>
      <w:tr w14:paraId="41320D0A">
        <w:tblPrEx>
          <w:tblCellMar>
            <w:top w:w="0" w:type="dxa"/>
            <w:left w:w="108" w:type="dxa"/>
            <w:bottom w:w="0" w:type="dxa"/>
            <w:right w:w="108" w:type="dxa"/>
          </w:tblCellMar>
        </w:tblPrEx>
        <w:trPr>
          <w:trHeight w:val="283" w:hRule="atLeast"/>
        </w:trPr>
        <w:tc>
          <w:tcPr>
            <w:tcW w:w="821" w:type="pct"/>
            <w:tcBorders>
              <w:top w:val="single" w:color="auto" w:sz="12" w:space="0"/>
              <w:left w:val="nil"/>
              <w:bottom w:val="single" w:color="auto" w:sz="8" w:space="0"/>
              <w:right w:val="nil"/>
            </w:tcBorders>
            <w:vAlign w:val="center"/>
          </w:tcPr>
          <w:p w14:paraId="0A5615AB">
            <w:pPr>
              <w:pStyle w:val="61"/>
            </w:pPr>
            <w:r>
              <w:t>类型</w:t>
            </w:r>
          </w:p>
        </w:tc>
        <w:tc>
          <w:tcPr>
            <w:tcW w:w="664" w:type="pct"/>
            <w:tcBorders>
              <w:top w:val="single" w:color="auto" w:sz="12" w:space="0"/>
              <w:left w:val="nil"/>
              <w:bottom w:val="single" w:color="auto" w:sz="8" w:space="0"/>
              <w:right w:val="nil"/>
            </w:tcBorders>
            <w:vAlign w:val="center"/>
          </w:tcPr>
          <w:p w14:paraId="2389FB6B">
            <w:pPr>
              <w:pStyle w:val="61"/>
            </w:pPr>
            <w:r>
              <w:t>变量符号</w:t>
            </w:r>
          </w:p>
        </w:tc>
        <w:tc>
          <w:tcPr>
            <w:tcW w:w="2327" w:type="pct"/>
            <w:tcBorders>
              <w:top w:val="single" w:color="auto" w:sz="12" w:space="0"/>
              <w:left w:val="nil"/>
              <w:bottom w:val="single" w:color="auto" w:sz="8" w:space="0"/>
              <w:right w:val="nil"/>
            </w:tcBorders>
            <w:vAlign w:val="center"/>
          </w:tcPr>
          <w:p w14:paraId="7F7EF77B">
            <w:pPr>
              <w:pStyle w:val="61"/>
            </w:pPr>
            <w:r>
              <w:t>变量含义</w:t>
            </w:r>
          </w:p>
        </w:tc>
        <w:tc>
          <w:tcPr>
            <w:tcW w:w="0" w:type="auto"/>
            <w:tcBorders>
              <w:top w:val="single" w:color="auto" w:sz="12" w:space="0"/>
              <w:left w:val="nil"/>
              <w:bottom w:val="single" w:color="auto" w:sz="8" w:space="0"/>
              <w:right w:val="nil"/>
            </w:tcBorders>
            <w:vAlign w:val="center"/>
          </w:tcPr>
          <w:p w14:paraId="44E9320E">
            <w:pPr>
              <w:pStyle w:val="61"/>
            </w:pPr>
            <w:r>
              <w:t>数据来源</w:t>
            </w:r>
          </w:p>
        </w:tc>
      </w:tr>
      <w:tr w14:paraId="67656052">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14:paraId="382B1D30">
            <w:pPr>
              <w:pStyle w:val="61"/>
            </w:pPr>
            <w:r>
              <w:t>被解释变量</w:t>
            </w:r>
          </w:p>
        </w:tc>
        <w:tc>
          <w:tcPr>
            <w:tcW w:w="664" w:type="pct"/>
            <w:tcBorders>
              <w:top w:val="single" w:color="auto" w:sz="8" w:space="0"/>
              <w:left w:val="nil"/>
              <w:bottom w:val="nil"/>
              <w:right w:val="nil"/>
            </w:tcBorders>
            <w:vAlign w:val="center"/>
          </w:tcPr>
          <w:p w14:paraId="690B8B22">
            <w:pPr>
              <w:pStyle w:val="61"/>
            </w:pPr>
            <m:oMathPara>
              <m:oMath>
                <m:sSub>
                  <m:sSubPr>
                    <m:ctrlPr>
                      <w:rPr>
                        <w:rFonts w:ascii="Cambria Math" w:hAnsi="Cambria Math"/>
                      </w:rPr>
                    </m:ctrlPr>
                  </m:sSubPr>
                  <m:e>
                    <m:r>
                      <m:rPr>
                        <m:sty m:val="p"/>
                      </m:rPr>
                      <w:rPr>
                        <w:rFonts w:ascii="Cambria Math" w:hAnsi="Cambria Math"/>
                      </w:rPr>
                      <m:t>EM</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single" w:color="auto" w:sz="8" w:space="0"/>
              <w:left w:val="nil"/>
              <w:bottom w:val="nil"/>
              <w:right w:val="nil"/>
            </w:tcBorders>
            <w:vAlign w:val="center"/>
          </w:tcPr>
          <w:p w14:paraId="7AE5893D">
            <w:pPr>
              <w:pStyle w:val="61"/>
            </w:pPr>
            <w:r>
              <w:t>第t年向进口国或地区出口的扩展边际</w:t>
            </w:r>
          </w:p>
        </w:tc>
        <w:tc>
          <w:tcPr>
            <w:tcW w:w="0" w:type="auto"/>
            <w:tcBorders>
              <w:top w:val="single" w:color="auto" w:sz="8" w:space="0"/>
              <w:left w:val="nil"/>
              <w:bottom w:val="nil"/>
              <w:right w:val="nil"/>
            </w:tcBorders>
            <w:vAlign w:val="center"/>
          </w:tcPr>
          <w:p w14:paraId="52CEECF5">
            <w:pPr>
              <w:pStyle w:val="61"/>
            </w:pPr>
            <w:r>
              <w:t>计算获得</w:t>
            </w:r>
          </w:p>
        </w:tc>
      </w:tr>
      <w:tr w14:paraId="153EACA7">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8" w:space="0"/>
              <w:right w:val="nil"/>
            </w:tcBorders>
            <w:vAlign w:val="center"/>
          </w:tcPr>
          <w:p w14:paraId="372D2A84">
            <w:pPr>
              <w:pStyle w:val="61"/>
            </w:pPr>
          </w:p>
        </w:tc>
        <w:tc>
          <w:tcPr>
            <w:tcW w:w="664" w:type="pct"/>
            <w:tcBorders>
              <w:top w:val="nil"/>
              <w:left w:val="nil"/>
              <w:bottom w:val="single" w:color="auto" w:sz="8" w:space="0"/>
              <w:right w:val="nil"/>
            </w:tcBorders>
            <w:vAlign w:val="center"/>
          </w:tcPr>
          <w:p w14:paraId="5AC4E60A">
            <w:pPr>
              <w:pStyle w:val="61"/>
            </w:pPr>
            <m:oMathPara>
              <m:oMath>
                <m:sSub>
                  <m:sSubPr>
                    <m:ctrlPr>
                      <w:rPr>
                        <w:rFonts w:ascii="Cambria Math" w:hAnsi="Cambria Math"/>
                      </w:rPr>
                    </m:ctrlPr>
                  </m:sSubPr>
                  <m:e>
                    <m:r>
                      <m:rPr>
                        <m:sty m:val="p"/>
                      </m:rPr>
                      <w:rPr>
                        <w:rFonts w:ascii="Cambria Math" w:hAnsi="Cambria Math"/>
                      </w:rPr>
                      <m:t>IM</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nil"/>
              <w:left w:val="nil"/>
              <w:bottom w:val="single" w:color="auto" w:sz="8" w:space="0"/>
              <w:right w:val="nil"/>
            </w:tcBorders>
            <w:vAlign w:val="center"/>
          </w:tcPr>
          <w:p w14:paraId="4EB9F08A">
            <w:pPr>
              <w:pStyle w:val="61"/>
            </w:pPr>
            <w:r>
              <w:t>第t年向进口国或地区出口的集约边际</w:t>
            </w:r>
          </w:p>
        </w:tc>
        <w:tc>
          <w:tcPr>
            <w:tcW w:w="0" w:type="auto"/>
            <w:tcBorders>
              <w:top w:val="nil"/>
              <w:left w:val="nil"/>
              <w:bottom w:val="single" w:color="auto" w:sz="8" w:space="0"/>
              <w:right w:val="nil"/>
            </w:tcBorders>
            <w:vAlign w:val="center"/>
          </w:tcPr>
          <w:p w14:paraId="4E4DAEFB">
            <w:pPr>
              <w:pStyle w:val="61"/>
            </w:pPr>
            <w:r>
              <w:t>计算获得</w:t>
            </w:r>
          </w:p>
        </w:tc>
      </w:tr>
      <w:tr w14:paraId="45873D07">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14:paraId="20723180">
            <w:pPr>
              <w:pStyle w:val="61"/>
            </w:pPr>
            <w:r>
              <w:t>核心解释变量</w:t>
            </w:r>
          </w:p>
        </w:tc>
        <w:tc>
          <w:tcPr>
            <w:tcW w:w="664" w:type="pct"/>
            <w:tcBorders>
              <w:top w:val="single" w:color="auto" w:sz="8" w:space="0"/>
              <w:left w:val="nil"/>
              <w:bottom w:val="nil"/>
              <w:right w:val="nil"/>
            </w:tcBorders>
            <w:vAlign w:val="center"/>
          </w:tcPr>
          <w:p w14:paraId="57E1C321">
            <w:pPr>
              <w:pStyle w:val="61"/>
            </w:pPr>
            <m:oMathPara>
              <m:oMath>
                <m:sSub>
                  <m:sSubPr>
                    <m:ctrlPr>
                      <w:rPr>
                        <w:rFonts w:ascii="Cambria Math" w:hAnsi="Cambria Math"/>
                      </w:rPr>
                    </m:ctrlPr>
                  </m:sSubPr>
                  <m:e>
                    <m:r>
                      <m:rPr>
                        <m:sty m:val="p"/>
                      </m:rPr>
                      <w:rPr>
                        <w:rFonts w:ascii="Cambria Math" w:hAnsi="Cambria Math"/>
                      </w:rPr>
                      <m:t>CD</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single" w:color="auto" w:sz="8" w:space="0"/>
              <w:left w:val="nil"/>
              <w:bottom w:val="nil"/>
              <w:right w:val="nil"/>
            </w:tcBorders>
            <w:vAlign w:val="center"/>
          </w:tcPr>
          <w:p w14:paraId="0B07BBB5">
            <w:pPr>
              <w:pStyle w:val="61"/>
            </w:pPr>
            <w:r>
              <w:t>中国与j国总文化距离</w:t>
            </w:r>
          </w:p>
        </w:tc>
        <w:tc>
          <w:tcPr>
            <w:tcW w:w="0" w:type="auto"/>
            <w:tcBorders>
              <w:top w:val="single" w:color="auto" w:sz="8" w:space="0"/>
              <w:left w:val="nil"/>
              <w:bottom w:val="nil"/>
              <w:right w:val="nil"/>
            </w:tcBorders>
            <w:vAlign w:val="center"/>
          </w:tcPr>
          <w:p w14:paraId="42B8C5C0">
            <w:pPr>
              <w:pStyle w:val="61"/>
            </w:pPr>
            <w:r>
              <w:t>Hofstede官方网站</w:t>
            </w:r>
          </w:p>
        </w:tc>
      </w:tr>
      <w:tr w14:paraId="416D8107">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703D0D0E">
            <w:pPr>
              <w:pStyle w:val="61"/>
            </w:pPr>
          </w:p>
        </w:tc>
        <w:tc>
          <w:tcPr>
            <w:tcW w:w="664" w:type="pct"/>
            <w:tcBorders>
              <w:top w:val="nil"/>
              <w:left w:val="nil"/>
              <w:bottom w:val="nil"/>
              <w:right w:val="nil"/>
            </w:tcBorders>
            <w:vAlign w:val="center"/>
          </w:tcPr>
          <w:p w14:paraId="712AD848">
            <w:pPr>
              <w:pStyle w:val="61"/>
            </w:pPr>
            <m:oMathPara>
              <m:oMath>
                <m:sSub>
                  <m:sSubPr>
                    <m:ctrlPr>
                      <w:rPr>
                        <w:rFonts w:ascii="Cambria Math" w:hAnsi="Cambria Math"/>
                      </w:rPr>
                    </m:ctrlPr>
                  </m:sSubPr>
                  <m:e>
                    <m:r>
                      <m:rPr>
                        <m:sty m:val="p"/>
                      </m:rPr>
                      <w:rPr>
                        <w:rFonts w:ascii="Cambria Math" w:hAnsi="Cambria Math"/>
                      </w:rPr>
                      <m:t>MAF</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nil"/>
              <w:left w:val="nil"/>
              <w:bottom w:val="nil"/>
              <w:right w:val="nil"/>
            </w:tcBorders>
            <w:vAlign w:val="center"/>
          </w:tcPr>
          <w:p w14:paraId="13B82849">
            <w:pPr>
              <w:pStyle w:val="61"/>
            </w:pPr>
            <w:r>
              <w:t>中国与j国男女特质维度的文化距离</w:t>
            </w:r>
          </w:p>
        </w:tc>
        <w:tc>
          <w:tcPr>
            <w:tcW w:w="0" w:type="auto"/>
            <w:tcBorders>
              <w:top w:val="nil"/>
              <w:left w:val="nil"/>
              <w:bottom w:val="nil"/>
              <w:right w:val="nil"/>
            </w:tcBorders>
            <w:vAlign w:val="center"/>
          </w:tcPr>
          <w:p w14:paraId="1AEE422D">
            <w:pPr>
              <w:pStyle w:val="61"/>
            </w:pPr>
            <w:r>
              <w:t>Hofstede官方网站</w:t>
            </w:r>
          </w:p>
        </w:tc>
      </w:tr>
      <w:tr w14:paraId="305091BE">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20FBCABA">
            <w:pPr>
              <w:pStyle w:val="61"/>
            </w:pPr>
          </w:p>
        </w:tc>
        <w:tc>
          <w:tcPr>
            <w:tcW w:w="664" w:type="pct"/>
            <w:tcBorders>
              <w:top w:val="nil"/>
              <w:left w:val="nil"/>
              <w:bottom w:val="nil"/>
              <w:right w:val="nil"/>
            </w:tcBorders>
            <w:vAlign w:val="center"/>
          </w:tcPr>
          <w:p w14:paraId="769D0B99">
            <w:pPr>
              <w:pStyle w:val="61"/>
            </w:pPr>
            <m:oMathPara>
              <m:oMath>
                <m:sSub>
                  <m:sSubPr>
                    <m:ctrlPr>
                      <w:rPr>
                        <w:rFonts w:ascii="Cambria Math" w:hAnsi="Cambria Math"/>
                      </w:rPr>
                    </m:ctrlPr>
                  </m:sSubPr>
                  <m:e>
                    <m:r>
                      <m:rPr>
                        <m:sty m:val="p"/>
                      </m:rPr>
                      <w:rPr>
                        <w:rFonts w:ascii="Cambria Math" w:hAnsi="Cambria Math"/>
                      </w:rPr>
                      <m:t>LAS</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nil"/>
              <w:left w:val="nil"/>
              <w:bottom w:val="nil"/>
              <w:right w:val="nil"/>
            </w:tcBorders>
            <w:vAlign w:val="center"/>
          </w:tcPr>
          <w:p w14:paraId="01D2D81C">
            <w:pPr>
              <w:pStyle w:val="61"/>
            </w:pPr>
            <w:r>
              <w:t>中国与j国长短期导向维度的文化距离</w:t>
            </w:r>
          </w:p>
        </w:tc>
        <w:tc>
          <w:tcPr>
            <w:tcW w:w="0" w:type="auto"/>
            <w:tcBorders>
              <w:top w:val="nil"/>
              <w:left w:val="nil"/>
              <w:bottom w:val="nil"/>
              <w:right w:val="nil"/>
            </w:tcBorders>
            <w:vAlign w:val="center"/>
          </w:tcPr>
          <w:p w14:paraId="10B95077">
            <w:pPr>
              <w:pStyle w:val="61"/>
            </w:pPr>
            <w:r>
              <w:t>Hofstede官方网站</w:t>
            </w:r>
          </w:p>
        </w:tc>
      </w:tr>
      <w:tr w14:paraId="2DE0388E">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1DF3EC75">
            <w:pPr>
              <w:pStyle w:val="61"/>
            </w:pPr>
          </w:p>
        </w:tc>
        <w:tc>
          <w:tcPr>
            <w:tcW w:w="664" w:type="pct"/>
            <w:tcBorders>
              <w:top w:val="nil"/>
              <w:left w:val="nil"/>
              <w:bottom w:val="nil"/>
              <w:right w:val="nil"/>
            </w:tcBorders>
            <w:vAlign w:val="center"/>
          </w:tcPr>
          <w:p w14:paraId="31C31474">
            <w:pPr>
              <w:pStyle w:val="61"/>
            </w:pPr>
            <m:oMathPara>
              <m:oMath>
                <m:sSub>
                  <m:sSubPr>
                    <m:ctrlPr>
                      <w:rPr>
                        <w:rFonts w:ascii="Cambria Math" w:hAnsi="Cambria Math"/>
                      </w:rPr>
                    </m:ctrlPr>
                  </m:sSubPr>
                  <m:e>
                    <m:r>
                      <m:rPr>
                        <m:sty m:val="p"/>
                      </m:rPr>
                      <w:rPr>
                        <w:rFonts w:ascii="Cambria Math" w:hAnsi="Cambria Math"/>
                      </w:rPr>
                      <m:t>PDI</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nil"/>
              <w:left w:val="nil"/>
              <w:bottom w:val="nil"/>
              <w:right w:val="nil"/>
            </w:tcBorders>
            <w:vAlign w:val="center"/>
          </w:tcPr>
          <w:p w14:paraId="23F478B7">
            <w:pPr>
              <w:pStyle w:val="61"/>
            </w:pPr>
            <w:r>
              <w:t>中国与j国权力距离维度的文化距离</w:t>
            </w:r>
          </w:p>
        </w:tc>
        <w:tc>
          <w:tcPr>
            <w:tcW w:w="0" w:type="auto"/>
            <w:tcBorders>
              <w:top w:val="nil"/>
              <w:left w:val="nil"/>
              <w:bottom w:val="nil"/>
              <w:right w:val="nil"/>
            </w:tcBorders>
            <w:vAlign w:val="center"/>
          </w:tcPr>
          <w:p w14:paraId="74C7BE66">
            <w:pPr>
              <w:pStyle w:val="61"/>
            </w:pPr>
            <w:r>
              <w:t>Hofstede官方网站</w:t>
            </w:r>
          </w:p>
        </w:tc>
      </w:tr>
      <w:tr w14:paraId="000C9C75">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0DE66FD6">
            <w:pPr>
              <w:pStyle w:val="61"/>
            </w:pPr>
          </w:p>
        </w:tc>
        <w:tc>
          <w:tcPr>
            <w:tcW w:w="664" w:type="pct"/>
            <w:tcBorders>
              <w:top w:val="nil"/>
              <w:left w:val="nil"/>
              <w:bottom w:val="nil"/>
              <w:right w:val="nil"/>
            </w:tcBorders>
            <w:vAlign w:val="center"/>
          </w:tcPr>
          <w:p w14:paraId="5C5D2CD2">
            <w:pPr>
              <w:pStyle w:val="61"/>
            </w:pPr>
            <m:oMathPara>
              <m:oMath>
                <m:sSub>
                  <m:sSubPr>
                    <m:ctrlPr>
                      <w:rPr>
                        <w:rFonts w:ascii="Cambria Math" w:hAnsi="Cambria Math"/>
                      </w:rPr>
                    </m:ctrlPr>
                  </m:sSubPr>
                  <m:e>
                    <m:r>
                      <m:rPr>
                        <m:sty m:val="p"/>
                      </m:rPr>
                      <w:rPr>
                        <w:rFonts w:ascii="Cambria Math" w:hAnsi="Cambria Math"/>
                      </w:rPr>
                      <m:t>PEO</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nil"/>
              <w:left w:val="nil"/>
              <w:bottom w:val="nil"/>
              <w:right w:val="nil"/>
            </w:tcBorders>
            <w:vAlign w:val="center"/>
          </w:tcPr>
          <w:p w14:paraId="7D8D6A73">
            <w:pPr>
              <w:pStyle w:val="61"/>
            </w:pPr>
            <w:r>
              <w:t>第t年进口国华人数量</w:t>
            </w:r>
          </w:p>
        </w:tc>
        <w:tc>
          <w:tcPr>
            <w:tcW w:w="0" w:type="auto"/>
            <w:tcBorders>
              <w:top w:val="nil"/>
              <w:left w:val="nil"/>
              <w:bottom w:val="nil"/>
              <w:right w:val="nil"/>
            </w:tcBorders>
            <w:vAlign w:val="center"/>
          </w:tcPr>
          <w:p w14:paraId="3539A8C7">
            <w:pPr>
              <w:pStyle w:val="61"/>
            </w:pPr>
            <w:r>
              <w:t>华人统计年鉴</w:t>
            </w:r>
          </w:p>
        </w:tc>
      </w:tr>
      <w:tr w14:paraId="449ECC0A">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8" w:space="0"/>
              <w:right w:val="nil"/>
            </w:tcBorders>
            <w:vAlign w:val="center"/>
          </w:tcPr>
          <w:p w14:paraId="7EDAF6E3">
            <w:pPr>
              <w:pStyle w:val="61"/>
            </w:pPr>
          </w:p>
        </w:tc>
        <w:tc>
          <w:tcPr>
            <w:tcW w:w="664" w:type="pct"/>
            <w:tcBorders>
              <w:top w:val="nil"/>
              <w:left w:val="nil"/>
              <w:bottom w:val="single" w:color="auto" w:sz="8" w:space="0"/>
              <w:right w:val="nil"/>
            </w:tcBorders>
            <w:vAlign w:val="center"/>
          </w:tcPr>
          <w:p w14:paraId="313E601F">
            <w:pPr>
              <w:pStyle w:val="61"/>
            </w:pPr>
            <m:oMathPara>
              <m:oMath>
                <m:sSub>
                  <m:sSubPr>
                    <m:ctrlPr>
                      <w:rPr>
                        <w:rFonts w:ascii="Cambria Math" w:hAnsi="Cambria Math"/>
                      </w:rPr>
                    </m:ctrlPr>
                  </m:sSubPr>
                  <m:e>
                    <m:r>
                      <m:rPr>
                        <m:sty m:val="p"/>
                      </m:rPr>
                      <w:rPr>
                        <w:rFonts w:ascii="Cambria Math" w:hAnsi="Cambria Math"/>
                      </w:rPr>
                      <m:t>GDPX</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nil"/>
              <w:left w:val="nil"/>
              <w:bottom w:val="single" w:color="auto" w:sz="8" w:space="0"/>
              <w:right w:val="nil"/>
            </w:tcBorders>
            <w:vAlign w:val="center"/>
          </w:tcPr>
          <w:p w14:paraId="40FA5DE7">
            <w:pPr>
              <w:pStyle w:val="61"/>
            </w:pPr>
            <w:r>
              <w:t>第t年进口国或地区GDP与中国GDP之比</w:t>
            </w:r>
          </w:p>
        </w:tc>
        <w:tc>
          <w:tcPr>
            <w:tcW w:w="0" w:type="auto"/>
            <w:tcBorders>
              <w:top w:val="nil"/>
              <w:left w:val="nil"/>
              <w:bottom w:val="single" w:color="auto" w:sz="8" w:space="0"/>
              <w:right w:val="nil"/>
            </w:tcBorders>
            <w:vAlign w:val="center"/>
          </w:tcPr>
          <w:p w14:paraId="5FF13C2F">
            <w:pPr>
              <w:pStyle w:val="61"/>
            </w:pPr>
            <w:r>
              <w:t>世界银行数据库</w:t>
            </w:r>
          </w:p>
        </w:tc>
      </w:tr>
      <w:tr w14:paraId="77D831C4">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14:paraId="1B0663DE">
            <w:pPr>
              <w:pStyle w:val="61"/>
            </w:pPr>
            <w:r>
              <w:t>解释变量</w:t>
            </w:r>
          </w:p>
        </w:tc>
        <w:tc>
          <w:tcPr>
            <w:tcW w:w="664" w:type="pct"/>
            <w:tcBorders>
              <w:top w:val="single" w:color="auto" w:sz="8" w:space="0"/>
              <w:left w:val="nil"/>
              <w:bottom w:val="nil"/>
              <w:right w:val="nil"/>
            </w:tcBorders>
            <w:vAlign w:val="center"/>
          </w:tcPr>
          <w:p w14:paraId="5F31F305">
            <w:pPr>
              <w:pStyle w:val="61"/>
            </w:pPr>
            <m:oMathPara>
              <m:oMath>
                <m:sSub>
                  <m:sSubPr>
                    <m:ctrlPr>
                      <w:rPr>
                        <w:rFonts w:ascii="Cambria Math" w:hAnsi="Cambria Math"/>
                      </w:rPr>
                    </m:ctrlPr>
                  </m:sSubPr>
                  <m:e>
                    <m:r>
                      <m:rPr>
                        <m:sty m:val="p"/>
                      </m:rPr>
                      <w:rPr>
                        <w:rFonts w:ascii="Cambria Math" w:hAnsi="Cambria Math"/>
                      </w:rPr>
                      <m:t>DIS</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single" w:color="auto" w:sz="8" w:space="0"/>
              <w:left w:val="nil"/>
              <w:bottom w:val="nil"/>
              <w:right w:val="nil"/>
            </w:tcBorders>
            <w:vAlign w:val="center"/>
          </w:tcPr>
          <w:p w14:paraId="1A44E993">
            <w:pPr>
              <w:pStyle w:val="61"/>
            </w:pPr>
            <w:r>
              <w:t>中国与进口国或地区双边贸易中心距离</w:t>
            </w:r>
          </w:p>
        </w:tc>
        <w:tc>
          <w:tcPr>
            <w:tcW w:w="0" w:type="auto"/>
            <w:tcBorders>
              <w:top w:val="single" w:color="auto" w:sz="8" w:space="0"/>
              <w:left w:val="nil"/>
              <w:bottom w:val="nil"/>
              <w:right w:val="nil"/>
            </w:tcBorders>
            <w:vAlign w:val="center"/>
          </w:tcPr>
          <w:p w14:paraId="60C16F50">
            <w:pPr>
              <w:pStyle w:val="61"/>
            </w:pPr>
            <w:r>
              <w:t>CEPII数据库</w:t>
            </w:r>
          </w:p>
        </w:tc>
      </w:tr>
      <w:tr w14:paraId="6680253D">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12" w:space="0"/>
              <w:right w:val="nil"/>
            </w:tcBorders>
            <w:vAlign w:val="center"/>
          </w:tcPr>
          <w:p w14:paraId="3BFA2703">
            <w:pPr>
              <w:pStyle w:val="61"/>
            </w:pPr>
          </w:p>
        </w:tc>
        <w:tc>
          <w:tcPr>
            <w:tcW w:w="664" w:type="pct"/>
            <w:tcBorders>
              <w:top w:val="nil"/>
              <w:left w:val="nil"/>
              <w:bottom w:val="single" w:color="auto" w:sz="12" w:space="0"/>
              <w:right w:val="nil"/>
            </w:tcBorders>
            <w:vAlign w:val="center"/>
          </w:tcPr>
          <w:p w14:paraId="06B76CD8">
            <w:pPr>
              <w:pStyle w:val="61"/>
            </w:pPr>
            <m:oMathPara>
              <m:oMath>
                <m:r>
                  <m:rPr>
                    <m:sty m:val="p"/>
                  </m:rPr>
                  <w:rPr>
                    <w:rFonts w:ascii="Cambria Math" w:hAnsi="Cambria Math"/>
                  </w:rPr>
                  <m:t>Dummy</m:t>
                </m:r>
              </m:oMath>
            </m:oMathPara>
          </w:p>
        </w:tc>
        <w:tc>
          <w:tcPr>
            <w:tcW w:w="2327" w:type="pct"/>
            <w:tcBorders>
              <w:top w:val="nil"/>
              <w:left w:val="nil"/>
              <w:bottom w:val="single" w:color="auto" w:sz="12" w:space="0"/>
              <w:right w:val="nil"/>
            </w:tcBorders>
            <w:vAlign w:val="center"/>
          </w:tcPr>
          <w:p w14:paraId="45D74A46">
            <w:pPr>
              <w:pStyle w:val="61"/>
            </w:pPr>
            <w:r>
              <w:t>外部冲击虚拟变量</w:t>
            </w:r>
          </w:p>
        </w:tc>
        <w:tc>
          <w:tcPr>
            <w:tcW w:w="0" w:type="auto"/>
            <w:tcBorders>
              <w:top w:val="nil"/>
              <w:left w:val="nil"/>
              <w:bottom w:val="single" w:color="auto" w:sz="12" w:space="0"/>
              <w:right w:val="nil"/>
            </w:tcBorders>
            <w:vAlign w:val="center"/>
          </w:tcPr>
          <w:p w14:paraId="6F4934EC">
            <w:pPr>
              <w:pStyle w:val="61"/>
            </w:pPr>
          </w:p>
        </w:tc>
      </w:tr>
    </w:tbl>
    <w:p w14:paraId="5D217764">
      <w:pPr>
        <w:ind w:firstLine="480"/>
      </w:pPr>
      <w:commentRangeStart w:id="28"/>
      <w:r>
        <w:rPr>
          <w:rFonts w:hint="eastAsia"/>
        </w:rPr>
        <w:t>（1）扩展边际、集约边际</w:t>
      </w:r>
      <w:commentRangeEnd w:id="28"/>
      <w:r>
        <w:rPr>
          <w:rStyle w:val="21"/>
        </w:rPr>
        <w:commentReference w:id="28"/>
      </w:r>
    </w:p>
    <w:p w14:paraId="67EE162F">
      <w:pPr>
        <w:ind w:firstLine="480"/>
        <w:rPr>
          <w:rFonts w:cs="Times New Roman" w:eastAsiaTheme="minorEastAsia"/>
          <w:szCs w:val="24"/>
        </w:rPr>
      </w:pPr>
      <w:r>
        <w:rPr>
          <w:rFonts w:hint="eastAsia" w:cs="Times New Roman" w:eastAsiaTheme="minorEastAsia"/>
          <w:szCs w:val="24"/>
        </w:rPr>
        <w:t>被解释变量为中国第t年向进口国或地区出口的扩展边际、集约边际，相关数据均有第四章核心文化产品出口二元边际分解所得。</w:t>
      </w:r>
    </w:p>
    <w:p w14:paraId="33D607A1">
      <w:pPr>
        <w:ind w:firstLine="480"/>
      </w:pPr>
      <w:r>
        <w:rPr>
          <w:rFonts w:hint="eastAsia"/>
        </w:rPr>
        <w:t>（2）进口国与中国GDP之比</w:t>
      </w:r>
    </w:p>
    <w:p w14:paraId="34EF7D50">
      <w:pPr>
        <w:ind w:firstLine="480"/>
        <w:rPr>
          <w:rFonts w:cs="Times New Roman" w:eastAsiaTheme="minorEastAsia"/>
          <w:szCs w:val="24"/>
        </w:rPr>
      </w:pPr>
      <w:r>
        <w:rPr>
          <w:rFonts w:hint="eastAsia" w:cs="Times New Roman" w:eastAsiaTheme="minorEastAsia"/>
          <w:szCs w:val="24"/>
        </w:rPr>
        <w:t>数据来自世界银行数据库。为了综合衡量经济水平对两种边际的影响，本文采用进口国与中国GDP之比测度经济差异，进口国经济实力直接体现一国消费者的购买力，购买力越强，对产品需求数量和异质性程度越高，中国的经济实力则体现了产品生产水平以及满足进口国消费者产品差异化需求的能力。预测相对GDP之比越大，代表进口国市场就有越大的市场容量，对被解释变量扩展边际、集约边际可能有正向效应。</w:t>
      </w:r>
    </w:p>
    <w:p w14:paraId="62A72706">
      <w:pPr>
        <w:ind w:firstLine="480"/>
        <w:rPr>
          <w:rFonts w:cs="Times New Roman" w:eastAsiaTheme="minorEastAsia"/>
          <w:szCs w:val="24"/>
        </w:rPr>
      </w:pPr>
      <w:r>
        <w:rPr>
          <w:rFonts w:hint="eastAsia" w:cs="Times New Roman" w:eastAsiaTheme="minorEastAsia"/>
          <w:szCs w:val="24"/>
        </w:rPr>
        <w:t>……</w:t>
      </w:r>
    </w:p>
    <w:p w14:paraId="4190FD87">
      <w:pPr>
        <w:pStyle w:val="3"/>
        <w:spacing w:before="120" w:after="120"/>
      </w:pPr>
      <w:bookmarkStart w:id="83" w:name="_Toc100060608"/>
      <w:bookmarkStart w:id="84" w:name="_Toc71127988"/>
      <w:bookmarkStart w:id="85" w:name="_Toc8336000"/>
      <w:bookmarkStart w:id="86" w:name="_Toc26491"/>
      <w:r>
        <w:rPr>
          <w:rFonts w:hint="eastAsia"/>
        </w:rPr>
        <w:t>模型设定</w:t>
      </w:r>
      <w:bookmarkEnd w:id="83"/>
      <w:bookmarkEnd w:id="84"/>
      <w:bookmarkEnd w:id="85"/>
      <w:bookmarkEnd w:id="86"/>
    </w:p>
    <w:p w14:paraId="725AF08B">
      <w:pPr>
        <w:pStyle w:val="4"/>
      </w:pPr>
      <w:bookmarkStart w:id="87" w:name="_Toc71127989"/>
      <w:bookmarkStart w:id="88" w:name="_Toc32147"/>
      <w:bookmarkStart w:id="89" w:name="_Toc100060609"/>
      <w:r>
        <w:rPr>
          <w:rFonts w:hint="eastAsia"/>
        </w:rPr>
        <w:t>平稳性检验、数据平稳处理</w:t>
      </w:r>
      <w:bookmarkEnd w:id="87"/>
      <w:bookmarkEnd w:id="88"/>
      <w:bookmarkEnd w:id="89"/>
    </w:p>
    <w:p w14:paraId="25CAEFCC">
      <w:pPr>
        <w:ind w:firstLine="480"/>
      </w:pPr>
      <w:r>
        <w:rPr>
          <w:rFonts w:hint="eastAsia"/>
        </w:rPr>
        <w:t>面板数据为长面板，需要进行单位根检验。本文采用</w:t>
      </w:r>
      <w:r>
        <w:t>ADF</w:t>
      </w:r>
      <w:r>
        <w:rPr>
          <w:rFonts w:hint="eastAsia"/>
        </w:rPr>
        <w:t>检验序列的平稳性。……</w:t>
      </w:r>
    </w:p>
    <w:p w14:paraId="755E1CC7">
      <w:pPr>
        <w:pStyle w:val="4"/>
      </w:pPr>
      <w:bookmarkStart w:id="90" w:name="_Toc71127990"/>
      <w:bookmarkStart w:id="91" w:name="_Toc100060610"/>
      <w:bookmarkStart w:id="92" w:name="_Toc4598"/>
      <w:r>
        <w:rPr>
          <w:rFonts w:hint="eastAsia"/>
        </w:rPr>
        <w:t>多重共线性检验</w:t>
      </w:r>
      <w:bookmarkEnd w:id="90"/>
      <w:bookmarkEnd w:id="91"/>
      <w:bookmarkEnd w:id="92"/>
    </w:p>
    <w:p w14:paraId="3682FCEC">
      <w:pPr>
        <w:ind w:firstLine="480"/>
      </w:pPr>
      <w:r>
        <w:rPr>
          <w:rFonts w:hint="eastAsia"/>
        </w:rPr>
        <w:t>本文根据解释变量协方差相关系数矩阵得出，大多数解释变量不存在严重的多重共线性问题。文化距离(CD)和地理距离(DIS)的相关系数较高为0.8872，分维度文化距离权力距离(PDI)和地理距离(DIS)相关系数为0.7024，LAS与DIS相关系数为0.7906。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pPr>
        <w:ind w:firstLine="480"/>
      </w:pPr>
      <w:r>
        <w:rPr>
          <w:rFonts w:hint="eastAsia"/>
        </w:rPr>
        <w:t>……</w:t>
      </w:r>
    </w:p>
    <w:p w14:paraId="289231A1">
      <w:pPr>
        <w:pStyle w:val="4"/>
      </w:pPr>
      <w:bookmarkStart w:id="93" w:name="_Toc23607"/>
      <w:bookmarkStart w:id="94" w:name="_Toc100060611"/>
      <w:bookmarkStart w:id="95" w:name="_Toc71127991"/>
      <w:r>
        <w:rPr>
          <w:rFonts w:hint="eastAsia"/>
        </w:rPr>
        <w:t>研究模型设定</w:t>
      </w:r>
      <w:bookmarkEnd w:id="93"/>
      <w:bookmarkEnd w:id="94"/>
      <w:bookmarkEnd w:id="95"/>
    </w:p>
    <w:p w14:paraId="0B86AB9B">
      <w:pPr>
        <w:ind w:firstLine="480"/>
      </w:pPr>
      <w:r>
        <w:rPr>
          <w:rFonts w:hint="eastAsia"/>
        </w:rPr>
        <w:t>本文设定的面板模型如下：</w:t>
      </w:r>
    </w:p>
    <w:p w14:paraId="4872230A">
      <w:pPr>
        <w:tabs>
          <w:tab w:val="center" w:pos="4395"/>
          <w:tab w:val="right" w:pos="8931"/>
        </w:tabs>
        <w:ind w:right="-144" w:firstLine="0" w:firstLineChars="0"/>
        <w:rPr>
          <w:rFonts w:asciiTheme="minorEastAsia" w:hAnsiTheme="minorEastAsia" w:eastAsiaTheme="minorEastAsia"/>
          <w:sz w:val="21"/>
          <w:szCs w:val="21"/>
        </w:rPr>
      </w:pPr>
      <w:r>
        <w:rPr>
          <w:sz w:val="21"/>
          <w:szCs w:val="21"/>
        </w:rPr>
        <w:tab/>
      </w:r>
      <w:commentRangeStart w:id="29"/>
      <m:oMath>
        <m:eqArr>
          <m:eqArrPr>
            <m:ctrlPr>
              <w:rPr>
                <w:rFonts w:ascii="Cambria Math" w:hAnsi="Cambria Math"/>
                <w:sz w:val="21"/>
                <w:szCs w:val="21"/>
              </w:rPr>
            </m:ctrlPr>
          </m:eqArrPr>
          <m:e>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EM</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0</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1</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CD</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2</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PEO</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ctrlPr>
                      <w:rPr>
                        <w:rFonts w:ascii="Cambria Math" w:hAnsi="Cambria Math" w:eastAsiaTheme="minorEastAsia"/>
                        <w:i/>
                        <w:spacing w:val="-20"/>
                        <w:kern w:val="0"/>
                        <w:sz w:val="21"/>
                        <w:szCs w:val="21"/>
                      </w:rPr>
                    </m:ctrlPr>
                  </m:e>
                </m:func>
                <m:ctrlPr>
                  <w:rPr>
                    <w:rFonts w:ascii="Cambria Math" w:hAnsi="Cambria Math" w:eastAsiaTheme="minorEastAsia"/>
                    <w:i/>
                    <w:spacing w:val="-20"/>
                    <w:kern w:val="0"/>
                    <w:sz w:val="21"/>
                    <w:szCs w:val="21"/>
                  </w:rPr>
                </m:ctrlPr>
              </m:e>
            </m:func>
            <m:ctrlPr>
              <w:rPr>
                <w:rFonts w:ascii="Cambria Math" w:hAnsi="Cambria Math" w:cs="Times New Roman"/>
                <w:sz w:val="21"/>
                <w:szCs w:val="21"/>
              </w:rPr>
            </m:ctrlPr>
          </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 xml:space="preserve">                 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3</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GDPX</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4</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DIS</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5</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dum</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ε</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cs="Times New Roman"/>
                <w:sz w:val="21"/>
                <w:szCs w:val="21"/>
              </w:rPr>
            </m:ctrlPr>
          </m:e>
        </m:eqArr>
        <w:commentRangeEnd w:id="29"/>
        <m:r>
          <m:rPr>
            <m:sty m:val="p"/>
          </m:rPr>
          <w:rPr>
            <w:rStyle w:val="21"/>
          </w:rPr>
          <w:commentReference w:id="29"/>
        </m:r>
      </m:oMath>
      <w:r>
        <w:rPr>
          <w:rFonts w:cs="Times New Roman"/>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5-1</w:t>
      </w:r>
      <w:r>
        <w:rPr>
          <w:rFonts w:hint="eastAsia" w:asciiTheme="minorEastAsia" w:hAnsiTheme="minorEastAsia" w:eastAsiaTheme="minorEastAsia"/>
          <w:spacing w:val="-26"/>
          <w:sz w:val="21"/>
          <w:szCs w:val="21"/>
        </w:rPr>
        <w:t>)</w:t>
      </w:r>
    </w:p>
    <w:p w14:paraId="5DB70648">
      <w:pPr>
        <w:tabs>
          <w:tab w:val="center" w:pos="4395"/>
          <w:tab w:val="right" w:pos="8931"/>
        </w:tabs>
        <w:ind w:right="-142"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ab/>
      </w:r>
      <m:oMath>
        <m:eqArr>
          <m:eqArrPr>
            <m:ctrlPr>
              <w:rPr>
                <w:rFonts w:ascii="Cambria Math" w:hAnsi="Cambria Math"/>
                <w:sz w:val="21"/>
                <w:szCs w:val="21"/>
              </w:rPr>
            </m:ctrlPr>
          </m:eqArrPr>
          <m:e>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hint="eastAsia" w:ascii="Cambria Math" w:hAnsi="Cambria Math" w:eastAsiaTheme="minorEastAsia"/>
                        <w:spacing w:val="-20"/>
                        <w:sz w:val="21"/>
                        <w:szCs w:val="21"/>
                      </w:rPr>
                      <m:t>I</m:t>
                    </m:r>
                    <m:r>
                      <m:rPr/>
                      <w:rPr>
                        <w:rFonts w:ascii="Cambria Math" w:hAnsi="Cambria Math" w:eastAsiaTheme="minorEastAsia"/>
                        <w:spacing w:val="-20"/>
                        <w:sz w:val="21"/>
                        <w:szCs w:val="21"/>
                      </w:rPr>
                      <m:t>M</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0</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1</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CD</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2</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PEO</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ctrlPr>
                      <w:rPr>
                        <w:rFonts w:ascii="Cambria Math" w:hAnsi="Cambria Math" w:eastAsiaTheme="minorEastAsia"/>
                        <w:i/>
                        <w:spacing w:val="-20"/>
                        <w:kern w:val="0"/>
                        <w:sz w:val="21"/>
                        <w:szCs w:val="21"/>
                      </w:rPr>
                    </m:ctrlPr>
                  </m:e>
                </m:func>
                <m:ctrlPr>
                  <w:rPr>
                    <w:rFonts w:ascii="Cambria Math" w:hAnsi="Cambria Math" w:eastAsiaTheme="minorEastAsia"/>
                    <w:i/>
                    <w:spacing w:val="-20"/>
                    <w:kern w:val="0"/>
                    <w:sz w:val="21"/>
                    <w:szCs w:val="21"/>
                  </w:rPr>
                </m:ctrlPr>
              </m:e>
            </m:func>
            <m:ctrlPr>
              <w:rPr>
                <w:rFonts w:ascii="Cambria Math" w:hAnsi="Cambria Math" w:cs="Times New Roman"/>
                <w:sz w:val="21"/>
                <w:szCs w:val="21"/>
              </w:rPr>
            </m:ctrlPr>
          </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 xml:space="preserve">                 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3</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GDPX</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4</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DIS</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5</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dum</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ε</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cs="Times New Roman"/>
                <w:sz w:val="21"/>
                <w:szCs w:val="21"/>
              </w:rPr>
            </m:ctrlPr>
          </m:e>
        </m:eqArr>
      </m:oMath>
      <w:r>
        <w:rPr>
          <w:rFonts w:cs="Times New Roman"/>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5-2</w:t>
      </w:r>
      <w:r>
        <w:rPr>
          <w:rFonts w:hint="eastAsia" w:asciiTheme="minorEastAsia" w:hAnsiTheme="minorEastAsia" w:eastAsiaTheme="minorEastAsia"/>
          <w:sz w:val="21"/>
          <w:szCs w:val="21"/>
        </w:rPr>
        <w:t>)</w:t>
      </w:r>
    </w:p>
    <w:p w14:paraId="3CBEE376">
      <w:pPr>
        <w:ind w:firstLine="480"/>
        <w:rPr>
          <w:rFonts w:cs="Times New Roman"/>
          <w:szCs w:val="24"/>
        </w:rPr>
      </w:pPr>
      <w:r>
        <w:rPr>
          <w:rFonts w:cs="Times New Roman"/>
          <w:szCs w:val="24"/>
        </w:rPr>
        <w:t>其中</w:t>
      </w:r>
      <m:oMath>
        <m:sSub>
          <m:sSubPr>
            <m:ctrlPr>
              <w:rPr>
                <w:rFonts w:ascii="Cambria Math" w:hAnsi="Cambria Math" w:cs="Times New Roman"/>
                <w:i/>
                <w:iCs/>
                <w:szCs w:val="24"/>
              </w:rPr>
            </m:ctrlPr>
          </m:sSubPr>
          <m:e>
            <m:r>
              <m:rPr/>
              <w:rPr>
                <w:rFonts w:ascii="Cambria Math" w:hAnsi="Cambria Math" w:cs="Times New Roman"/>
                <w:szCs w:val="24"/>
              </w:rPr>
              <m:t>EM</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IM</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分别为t年中国对进口国或地区核心文化产品出口的扩展边际、集约边际；</w:t>
      </w:r>
      <m:oMath>
        <m:sSub>
          <m:sSubPr>
            <m:ctrlPr>
              <w:rPr>
                <w:rFonts w:ascii="Cambria Math" w:hAnsi="Cambria Math" w:cs="Times New Roman"/>
                <w:i/>
                <w:iCs/>
                <w:szCs w:val="24"/>
              </w:rPr>
            </m:ctrlPr>
          </m:sSubPr>
          <m:e>
            <m:r>
              <m:rPr/>
              <w:rPr>
                <w:rFonts w:ascii="Cambria Math" w:hAnsi="Cambria Math" w:cs="Times New Roman"/>
                <w:szCs w:val="24"/>
              </w:rPr>
              <m:t>CD</m:t>
            </m:r>
            <m:ctrlPr>
              <w:rPr>
                <w:rFonts w:ascii="Cambria Math" w:hAnsi="Cambria Math" w:cs="Times New Roman"/>
                <w:i/>
                <w:iCs/>
                <w:szCs w:val="24"/>
              </w:rPr>
            </m:ctrlPr>
          </m:e>
          <m:sub>
            <m:r>
              <m:rPr/>
              <w:rPr>
                <w:rFonts w:ascii="Cambria Math" w:hAnsi="Cambria Math" w:cs="Times New Roman"/>
                <w:szCs w:val="24"/>
              </w:rPr>
              <m:t>ij</m:t>
            </m:r>
            <m:ctrlPr>
              <w:rPr>
                <w:rFonts w:ascii="Cambria Math" w:hAnsi="Cambria Math" w:cs="Times New Roman"/>
                <w:i/>
                <w:iCs/>
                <w:szCs w:val="24"/>
              </w:rPr>
            </m:ctrlPr>
          </m:sub>
        </m:sSub>
      </m:oMath>
      <w:r>
        <w:rPr>
          <w:rFonts w:cs="Times New Roman"/>
          <w:szCs w:val="24"/>
        </w:rPr>
        <w:t>为中国与进口国之间的文化距离，</w:t>
      </w:r>
      <m:oMath>
        <m:sSub>
          <m:sSubPr>
            <m:ctrlPr>
              <w:rPr>
                <w:rFonts w:ascii="Cambria Math" w:hAnsi="Cambria Math" w:cs="Times New Roman"/>
                <w:i/>
                <w:iCs/>
                <w:szCs w:val="24"/>
              </w:rPr>
            </m:ctrlPr>
          </m:sSubPr>
          <m:e>
            <m:r>
              <m:rPr/>
              <w:rPr>
                <w:rFonts w:ascii="Cambria Math" w:hAnsi="Cambria Math" w:cs="Times New Roman"/>
                <w:szCs w:val="24"/>
              </w:rPr>
              <m:t>CD</m:t>
            </m:r>
            <m:ctrlPr>
              <w:rPr>
                <w:rFonts w:ascii="Cambria Math" w:hAnsi="Cambria Math" w:cs="Times New Roman"/>
                <w:i/>
                <w:iCs/>
                <w:szCs w:val="24"/>
              </w:rPr>
            </m:ctrlPr>
          </m:e>
          <m:sub>
            <m:r>
              <m:rPr/>
              <w:rPr>
                <w:rFonts w:ascii="Cambria Math" w:hAnsi="Cambria Math" w:cs="Times New Roman"/>
                <w:szCs w:val="24"/>
              </w:rPr>
              <m:t>ijx</m:t>
            </m:r>
            <m:ctrlPr>
              <w:rPr>
                <w:rFonts w:ascii="Cambria Math" w:hAnsi="Cambria Math" w:cs="Times New Roman"/>
                <w:i/>
                <w:iCs/>
                <w:szCs w:val="24"/>
              </w:rPr>
            </m:ctrlPr>
          </m:sub>
        </m:sSub>
      </m:oMath>
      <w:r>
        <w:rPr>
          <w:rFonts w:cs="Times New Roman"/>
          <w:szCs w:val="24"/>
        </w:rPr>
        <w:t>为分维度文化距离；</w:t>
      </w:r>
      <m:oMath>
        <m:sSub>
          <m:sSubPr>
            <m:ctrlPr>
              <w:rPr>
                <w:rFonts w:ascii="Cambria Math" w:hAnsi="Cambria Math" w:cs="Times New Roman"/>
                <w:i/>
                <w:iCs/>
                <w:szCs w:val="24"/>
              </w:rPr>
            </m:ctrlPr>
          </m:sSubPr>
          <m:e>
            <m:r>
              <m:rPr/>
              <w:rPr>
                <w:rFonts w:ascii="Cambria Math" w:hAnsi="Cambria Math" w:cs="Times New Roman"/>
                <w:szCs w:val="24"/>
              </w:rPr>
              <m:t>PEO</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为</w:t>
      </w:r>
      <m:oMath>
        <m:r>
          <m:rPr/>
          <w:rPr>
            <w:rFonts w:ascii="Cambria Math" w:hAnsi="Cambria Math" w:cs="Times New Roman"/>
            <w:szCs w:val="24"/>
          </w:rPr>
          <m:t>t</m:t>
        </m:r>
      </m:oMath>
      <w:r>
        <w:rPr>
          <w:rFonts w:cs="Times New Roman"/>
          <w:szCs w:val="24"/>
        </w:rPr>
        <w:t>年进口国的华人数量；</w:t>
      </w:r>
      <m:oMath>
        <m:r>
          <m:rPr/>
          <w:rPr>
            <w:rFonts w:ascii="Cambria Math" w:hAnsi="Cambria Math" w:cs="Times New Roman"/>
            <w:szCs w:val="24"/>
          </w:rPr>
          <m:t>DIS</m:t>
        </m:r>
      </m:oMath>
      <w:r>
        <w:rPr>
          <w:rFonts w:cs="Times New Roman"/>
          <w:szCs w:val="24"/>
        </w:rPr>
        <w:t>为双边贸易中心的距离；</w:t>
      </w:r>
      <m:oMath>
        <m:r>
          <m:rPr/>
          <w:rPr>
            <w:rFonts w:hint="eastAsia" w:ascii="Cambria Math" w:hAnsi="Cambria Math" w:cs="Times New Roman"/>
            <w:szCs w:val="24"/>
          </w:rPr>
          <m:t>d</m:t>
        </m:r>
        <m:r>
          <m:rPr/>
          <w:rPr>
            <w:rFonts w:ascii="Cambria Math" w:hAnsi="Cambria Math" w:cs="Times New Roman"/>
            <w:szCs w:val="24"/>
          </w:rPr>
          <m:t>um</m:t>
        </m:r>
      </m:oMath>
      <w:r>
        <w:rPr>
          <w:rFonts w:cs="Times New Roman"/>
          <w:szCs w:val="24"/>
        </w:rPr>
        <w:t>为虚拟变量表示金融危机或其他外部冲击；</w:t>
      </w:r>
      <m:oMath>
        <m:sSub>
          <m:sSubPr>
            <m:ctrlPr>
              <w:rPr>
                <w:rFonts w:ascii="Cambria Math" w:hAnsi="Cambria Math" w:cs="Times New Roman"/>
                <w:i/>
                <w:iCs/>
                <w:szCs w:val="24"/>
              </w:rPr>
            </m:ctrlPr>
          </m:sSubPr>
          <m:e>
            <m:r>
              <m:rPr/>
              <w:rPr>
                <w:rFonts w:ascii="Cambria Math" w:hAnsi="Cambria Math" w:cs="Times New Roman"/>
                <w:szCs w:val="24"/>
              </w:rPr>
              <m:t>ε</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为随机误差项</w:t>
      </w:r>
    </w:p>
    <w:p w14:paraId="23988FC0">
      <w:pPr>
        <w:ind w:firstLine="480"/>
        <w:rPr>
          <w:rFonts w:eastAsiaTheme="minorEastAsia"/>
        </w:rPr>
      </w:pPr>
      <w:r>
        <w:rPr>
          <w:rFonts w:eastAsiaTheme="minorEastAsia"/>
        </w:rPr>
        <w:t>模型(5-1)和(5-2)分别检验各个变量对扩展边际、集约边际的影响；</w:t>
      </w:r>
      <w:r>
        <w:rPr>
          <w:rFonts w:hint="eastAsia" w:eastAsiaTheme="minorEastAsia"/>
        </w:rPr>
        <w:t>……</w:t>
      </w:r>
      <w:r>
        <w:rPr>
          <w:rFonts w:eastAsiaTheme="minorEastAsia"/>
        </w:rPr>
        <w:t>。</w:t>
      </w:r>
    </w:p>
    <w:p w14:paraId="2ECF7A63">
      <w:pPr>
        <w:pStyle w:val="3"/>
        <w:spacing w:before="120" w:after="120"/>
      </w:pPr>
      <w:bookmarkStart w:id="96" w:name="_Toc1250"/>
      <w:bookmarkStart w:id="97" w:name="_Toc100060612"/>
      <w:bookmarkStart w:id="98" w:name="_Toc8336001"/>
      <w:bookmarkStart w:id="99" w:name="_Toc71127992"/>
      <w:r>
        <w:rPr>
          <w:rFonts w:hint="eastAsia"/>
        </w:rPr>
        <w:t>实证结果与分析</w:t>
      </w:r>
      <w:bookmarkEnd w:id="96"/>
      <w:bookmarkEnd w:id="97"/>
      <w:bookmarkEnd w:id="98"/>
      <w:bookmarkEnd w:id="99"/>
    </w:p>
    <w:p w14:paraId="6897064C">
      <w:pPr>
        <w:pStyle w:val="4"/>
      </w:pPr>
      <w:bookmarkStart w:id="100" w:name="_Toc71127993"/>
      <w:bookmarkStart w:id="101" w:name="_Toc100060613"/>
      <w:bookmarkStart w:id="102" w:name="_Toc23434"/>
      <w:r>
        <w:rPr>
          <w:rFonts w:hint="eastAsia"/>
        </w:rPr>
        <w:t>模型选择检验</w:t>
      </w:r>
      <w:bookmarkEnd w:id="100"/>
      <w:bookmarkEnd w:id="101"/>
      <w:bookmarkEnd w:id="102"/>
    </w:p>
    <w:p w14:paraId="04D985C1">
      <w:pPr>
        <w:ind w:firstLine="480"/>
      </w:pPr>
      <w:r>
        <w:t>本文运用stata软件对三个模型进行回归分析。在回归之前首先进行F检验和Hausman检验。第一步进行F检验确定是混合效应还是个体效应，三个模型的回归检验结果均表明排除混合回归的可能性；第二步进行Hausman检验比较固定效应和随机效应，结果表明选择随机效应模型(RE)。</w:t>
      </w:r>
    </w:p>
    <w:p w14:paraId="27ECDF0F">
      <w:pPr>
        <w:pStyle w:val="4"/>
      </w:pPr>
      <w:bookmarkStart w:id="103" w:name="_Toc71127994"/>
      <w:bookmarkStart w:id="104" w:name="_Toc100060614"/>
      <w:bookmarkStart w:id="105" w:name="_Toc28872"/>
      <w:r>
        <w:t>模型回归结果</w:t>
      </w:r>
      <w:bookmarkEnd w:id="103"/>
      <w:bookmarkEnd w:id="104"/>
      <w:bookmarkEnd w:id="105"/>
      <w:bookmarkStart w:id="106" w:name="_Toc8336002"/>
    </w:p>
    <w:p w14:paraId="453600CA">
      <w:pPr>
        <w:ind w:firstLine="480"/>
      </w:pPr>
      <w:r>
        <w:rPr>
          <w:rFonts w:hint="eastAsia"/>
        </w:rPr>
        <w:t>模型回归结果如下：</w:t>
      </w:r>
      <w:bookmarkEnd w:id="106"/>
    </w:p>
    <w:p w14:paraId="43C92404">
      <w:pPr>
        <w:ind w:firstLine="480"/>
      </w:pPr>
      <w:r>
        <w:rPr>
          <w:rFonts w:hint="eastAsia"/>
        </w:rPr>
        <w:t>……</w:t>
      </w:r>
    </w:p>
    <w:p w14:paraId="1677971B">
      <w:pPr>
        <w:ind w:firstLine="480"/>
      </w:pPr>
      <w:bookmarkStart w:id="107" w:name="_Toc8336003"/>
      <w:r>
        <w:rPr>
          <w:rFonts w:hint="eastAsia"/>
        </w:rPr>
        <w:t>模型(1)和(2)检验了总文化距离、进口国华人数量、经济差异、双边贸易中心地理距离、外部冲击对中国核心文化产品出口扩展边际、集约边际的影响。模型(3)检验了分维度文化距离等解释变量对集约边际的影响。</w:t>
      </w:r>
    </w:p>
    <w:p w14:paraId="04EC9EA2">
      <w:pPr>
        <w:ind w:firstLine="480"/>
      </w:pPr>
      <w:r>
        <w:rPr>
          <w:rFonts w:hint="eastAsia"/>
        </w:rPr>
        <w:t>（1）总文化距离(CD)对中国核心文化产品出口的扩展边际的影响在1%水平下显著为负，</w:t>
      </w:r>
      <w:bookmarkEnd w:id="107"/>
      <w:r>
        <w:rPr>
          <w:rFonts w:hint="eastAsia"/>
        </w:rPr>
        <w:t>……</w:t>
      </w:r>
    </w:p>
    <w:p w14:paraId="048E6CB2">
      <w:pPr>
        <w:ind w:firstLine="480"/>
      </w:pPr>
      <w:r>
        <w:rPr>
          <w:rFonts w:hint="eastAsia"/>
        </w:rPr>
        <w:t>（2）进口国华人数量(</w:t>
      </w:r>
      <w:r>
        <w:t>PEO</w:t>
      </w:r>
      <w:r>
        <w:rPr>
          <w:rFonts w:hint="eastAsia"/>
        </w:rPr>
        <w:t>)对二元边际存在显著的正向影响，系数均在1%水平下显著，这与(刘慧和綦建红 2014)的结论基本一致：……</w:t>
      </w:r>
    </w:p>
    <w:p w14:paraId="66EC92D9">
      <w:pPr>
        <w:ind w:firstLine="0" w:firstLineChars="0"/>
      </w:pPr>
    </w:p>
    <w:p w14:paraId="1CCA72CA">
      <w:pPr>
        <w:ind w:firstLine="0" w:firstLineChars="0"/>
        <w:sectPr>
          <w:headerReference r:id="rId32" w:type="default"/>
          <w:pgSz w:w="11906" w:h="16838"/>
          <w:pgMar w:top="1701" w:right="1417" w:bottom="1134" w:left="1417" w:header="1134" w:footer="567" w:gutter="0"/>
          <w:pgNumType w:fmt="numberInDash"/>
          <w:cols w:space="425" w:num="1"/>
          <w:docGrid w:linePitch="440" w:charSpace="0"/>
        </w:sectPr>
      </w:pPr>
    </w:p>
    <w:p w14:paraId="1DA26EB3">
      <w:pPr>
        <w:pStyle w:val="2"/>
      </w:pPr>
      <w:bookmarkStart w:id="108" w:name="_Toc100060615"/>
      <w:bookmarkStart w:id="109" w:name="_Toc71127995"/>
      <w:bookmarkStart w:id="110" w:name="_Toc8336004"/>
      <w:bookmarkStart w:id="111" w:name="_Ref99993567"/>
      <w:bookmarkStart w:id="112" w:name="_Toc992"/>
      <w:bookmarkStart w:id="113" w:name="_Ref71127212"/>
      <w:bookmarkStart w:id="114" w:name="_Ref99993565"/>
      <w:r>
        <w:rPr>
          <w:rFonts w:hint="eastAsia"/>
        </w:rPr>
        <w:t>研究结论与建议</w:t>
      </w:r>
      <w:bookmarkEnd w:id="108"/>
      <w:bookmarkEnd w:id="109"/>
      <w:bookmarkEnd w:id="110"/>
      <w:bookmarkEnd w:id="111"/>
      <w:bookmarkEnd w:id="112"/>
      <w:bookmarkEnd w:id="113"/>
      <w:bookmarkEnd w:id="114"/>
    </w:p>
    <w:p w14:paraId="7B7D8F28">
      <w:pPr>
        <w:pStyle w:val="3"/>
        <w:spacing w:before="120" w:after="120"/>
      </w:pPr>
      <w:bookmarkStart w:id="115" w:name="_Toc8336005"/>
      <w:bookmarkStart w:id="116" w:name="_Toc71127996"/>
      <w:bookmarkStart w:id="117" w:name="_Toc100060616"/>
      <w:bookmarkStart w:id="118" w:name="_Toc14035"/>
      <w:r>
        <w:rPr>
          <w:rFonts w:hint="eastAsia"/>
        </w:rPr>
        <w:t>主要结论</w:t>
      </w:r>
      <w:bookmarkEnd w:id="115"/>
      <w:bookmarkEnd w:id="116"/>
      <w:bookmarkEnd w:id="117"/>
      <w:bookmarkEnd w:id="118"/>
    </w:p>
    <w:p w14:paraId="1AE9F256">
      <w:pPr>
        <w:ind w:firstLine="480"/>
      </w:pPr>
      <w:r>
        <w:rPr>
          <w:rFonts w:hint="eastAsia"/>
        </w:rPr>
        <w:t>本文以2006-2017年中国对主要贸易国家（地区）出口核心文化产品的面板数据为样本，将出口总额分解为二元边际，分析了二元边际的特点及增长模式，然后对核心文化产品二元边际的影响因素进行了实证分析。主要得出以下结论：</w:t>
      </w:r>
    </w:p>
    <w:p w14:paraId="1C028A03">
      <w:pPr>
        <w:ind w:firstLine="480"/>
      </w:pPr>
      <w:r>
        <w:rPr>
          <w:rFonts w:hint="eastAsia"/>
        </w:rPr>
        <w:t>（1）中国核心文化产品出口规模总体上保持增长趋势，个别年份受到金融危机及外部经济乏力的影响有所回落，进口规模较小且常年稳定，进出口贸易顺差明显。……</w:t>
      </w:r>
    </w:p>
    <w:p w14:paraId="2875547B">
      <w:pPr>
        <w:ind w:firstLine="480"/>
      </w:pPr>
      <w:r>
        <w:rPr>
          <w:rFonts w:hint="eastAsia"/>
        </w:rPr>
        <w:t>（2）中国核心文化产品出口集中度高，主要集中在发达国家或地区，占出口总量60%。而对其他国家出口较少，据统计样本期间中国对核心文化产品八大主要贸易国家出口额常年保持在中国对世界出口总额的60%以上。</w:t>
      </w:r>
    </w:p>
    <w:p w14:paraId="3836BFC9">
      <w:pPr>
        <w:ind w:firstLine="480"/>
      </w:pPr>
      <w:bookmarkStart w:id="119" w:name="_Toc8336006"/>
      <w:r>
        <w:rPr>
          <w:rFonts w:hint="eastAsia"/>
        </w:rPr>
        <w:t>……</w:t>
      </w:r>
    </w:p>
    <w:p w14:paraId="27685857">
      <w:pPr>
        <w:pStyle w:val="3"/>
        <w:spacing w:before="120" w:after="120"/>
      </w:pPr>
      <w:bookmarkStart w:id="120" w:name="_Toc71127997"/>
      <w:bookmarkStart w:id="121" w:name="_Toc27445"/>
      <w:bookmarkStart w:id="122" w:name="_Toc100060617"/>
      <w:r>
        <w:t>政策建议</w:t>
      </w:r>
      <w:bookmarkEnd w:id="119"/>
      <w:bookmarkEnd w:id="120"/>
      <w:bookmarkEnd w:id="121"/>
      <w:bookmarkEnd w:id="122"/>
    </w:p>
    <w:p w14:paraId="6911BEAB">
      <w:pPr>
        <w:pStyle w:val="4"/>
      </w:pPr>
      <w:bookmarkStart w:id="123" w:name="_Toc71127998"/>
      <w:bookmarkStart w:id="124" w:name="_Toc100060618"/>
      <w:bookmarkStart w:id="125" w:name="_Toc28810"/>
      <w:r>
        <w:t>对出口企业的建议</w:t>
      </w:r>
      <w:bookmarkEnd w:id="123"/>
      <w:bookmarkEnd w:id="124"/>
      <w:bookmarkEnd w:id="125"/>
    </w:p>
    <w:p w14:paraId="68CCA7BF">
      <w:pPr>
        <w:ind w:firstLine="480"/>
      </w:pPr>
      <w:r>
        <w:rPr>
          <w:rFonts w:hint="eastAsia"/>
        </w:rPr>
        <w:t>……</w:t>
      </w:r>
    </w:p>
    <w:p w14:paraId="0E4C2D5F">
      <w:pPr>
        <w:pStyle w:val="4"/>
      </w:pPr>
      <w:bookmarkStart w:id="126" w:name="_Toc71127999"/>
      <w:bookmarkStart w:id="127" w:name="_Toc100060619"/>
      <w:bookmarkStart w:id="128" w:name="_Toc6799"/>
      <w:r>
        <w:rPr>
          <w:rFonts w:hint="eastAsia"/>
        </w:rPr>
        <w:t>对政府的建议</w:t>
      </w:r>
      <w:bookmarkEnd w:id="126"/>
      <w:bookmarkEnd w:id="127"/>
      <w:bookmarkEnd w:id="128"/>
    </w:p>
    <w:p w14:paraId="1B7546F8">
      <w:pPr>
        <w:ind w:firstLine="480"/>
      </w:pPr>
      <w:r>
        <w:rPr>
          <w:rFonts w:hint="eastAsia"/>
        </w:rPr>
        <w:t>……</w:t>
      </w:r>
    </w:p>
    <w:p w14:paraId="7D304712">
      <w:pPr>
        <w:ind w:firstLine="0" w:firstLineChars="0"/>
      </w:pPr>
    </w:p>
    <w:p w14:paraId="40237979">
      <w:pPr>
        <w:ind w:firstLine="0" w:firstLineChars="0"/>
        <w:sectPr>
          <w:headerReference r:id="rId33" w:type="default"/>
          <w:pgSz w:w="11906" w:h="16838"/>
          <w:pgMar w:top="1701" w:right="1417" w:bottom="1134" w:left="1417" w:header="1134" w:footer="567" w:gutter="0"/>
          <w:pgNumType w:fmt="numberInDash"/>
          <w:cols w:space="425" w:num="1"/>
          <w:docGrid w:linePitch="440" w:charSpace="0"/>
        </w:sectPr>
      </w:pPr>
    </w:p>
    <w:p w14:paraId="2BF7DB38">
      <w:pPr>
        <w:pStyle w:val="2"/>
        <w:numPr>
          <w:ilvl w:val="0"/>
          <w:numId w:val="0"/>
        </w:numPr>
      </w:pPr>
      <w:commentRangeStart w:id="30"/>
      <w:bookmarkStart w:id="129" w:name="_Toc71128000"/>
      <w:bookmarkStart w:id="130" w:name="_Toc8336007"/>
      <w:bookmarkStart w:id="131" w:name="_Toc100060620"/>
      <w:bookmarkStart w:id="132" w:name="_Ref99987012"/>
      <w:bookmarkStart w:id="133" w:name="_Toc18980"/>
      <w:r>
        <w:rPr>
          <w:rFonts w:hint="eastAsia"/>
        </w:rPr>
        <w:t>参考文献</w:t>
      </w:r>
      <w:bookmarkEnd w:id="129"/>
      <w:bookmarkEnd w:id="130"/>
      <w:commentRangeEnd w:id="30"/>
      <w:r>
        <w:commentReference w:id="30"/>
      </w:r>
      <w:bookmarkEnd w:id="131"/>
      <w:bookmarkEnd w:id="132"/>
      <w:bookmarkEnd w:id="133"/>
    </w:p>
    <w:p w14:paraId="57E6D6F3">
      <w:pPr>
        <w:pStyle w:val="38"/>
        <w:ind w:left="210"/>
      </w:pPr>
      <w:commentRangeStart w:id="31"/>
      <w:r>
        <w:t>郭玉晗. 2015. 文化距离对中国核心文化产品出口贸易的影响分析. [硕士学位论文]. 山东:山东大学</w:t>
      </w:r>
    </w:p>
    <w:p w14:paraId="6EE61AC4">
      <w:pPr>
        <w:pStyle w:val="38"/>
        <w:ind w:left="210"/>
      </w:pPr>
      <w:r>
        <w:t>吕文琦. 2015. 我国文化产品出口增长的二元边际及其影响因素研究. [博士学位论文]. 大连:大连东北财经大学</w:t>
      </w:r>
      <w:commentRangeEnd w:id="31"/>
      <w:r>
        <w:commentReference w:id="31"/>
      </w:r>
    </w:p>
    <w:p w14:paraId="4D422CF2">
      <w:pPr>
        <w:pStyle w:val="38"/>
        <w:ind w:left="210"/>
      </w:pPr>
      <w:r>
        <w:t>钱学锋. 2008. 企业异质性、贸易成本与中国出口增长的二元边际. 管理世界, (9):55-62</w:t>
      </w:r>
    </w:p>
    <w:p w14:paraId="34ADAB14">
      <w:pPr>
        <w:pStyle w:val="38"/>
        <w:ind w:left="210"/>
      </w:pPr>
      <w:r>
        <w:t>钱学锋,熊平. 2010. 中国出口增长的二元边际及其因素决定. 经济研究, (01):65-79</w:t>
      </w:r>
    </w:p>
    <w:p w14:paraId="7F3D692F">
      <w:pPr>
        <w:pStyle w:val="38"/>
        <w:ind w:left="210"/>
      </w:pPr>
      <w:r>
        <w:t>施炳展. 2010. 全球贸易失衡的三元边际. 世界经济文汇, (5):91-104</w:t>
      </w:r>
    </w:p>
    <w:p w14:paraId="058D19CD">
      <w:pPr>
        <w:pStyle w:val="38"/>
        <w:ind w:left="210"/>
      </w:pPr>
      <w:r>
        <w:t>萧钰. 2001. 出版业信息化迈入快车道. http://www.creader.com/news/20011219/200112120019.html [2002-04-15]</w:t>
      </w:r>
    </w:p>
    <w:p w14:paraId="69B736AD">
      <w:pPr>
        <w:pStyle w:val="38"/>
        <w:ind w:left="210"/>
      </w:pPr>
      <w:r>
        <w:t>张田琴. 2000-11-12. 罪犯DNA库与生命伦理学计划. 大众科技报, 7</w:t>
      </w:r>
    </w:p>
    <w:p w14:paraId="176B9CCA">
      <w:pPr>
        <w:pStyle w:val="38"/>
        <w:ind w:left="210"/>
      </w:pPr>
      <w:r>
        <w:t>中国科学院青藏高原综合科学考察队. 1992. 横断山区昆虫：第一册. 北京：科学出版社:108</w:t>
      </w:r>
    </w:p>
    <w:p w14:paraId="4AA63C38">
      <w:pPr>
        <w:pStyle w:val="38"/>
        <w:ind w:left="210"/>
      </w:pPr>
      <w:commentRangeStart w:id="32"/>
      <w:r>
        <w:t>钟文发. 1996. 非线性规划在可燃毒物配置中的应用. 见：赵玮(主编). 运筹学的理论与应用—中国运筹学会第五届大会论文集. 西安：西安电子科技大学出版社:468~471</w:t>
      </w:r>
      <w:commentRangeEnd w:id="32"/>
      <w:r>
        <w:commentReference w:id="32"/>
      </w:r>
    </w:p>
    <w:p w14:paraId="422715AE">
      <w:pPr>
        <w:pStyle w:val="38"/>
        <w:ind w:left="210"/>
      </w:pPr>
      <w:r>
        <w:t>Amurgo-Pacheco A. and Pierola M D. 2008. Patterns of Export Diversification in Developing Countries: Intensive and Extensive margins. HEI Working Paper, 112-114</w:t>
      </w:r>
    </w:p>
    <w:p w14:paraId="165AADC8">
      <w:pPr>
        <w:pStyle w:val="38"/>
        <w:ind w:left="210"/>
      </w:pPr>
      <w:r>
        <w:t>Buono and Lalanne G. 2012. The effect of the Uruguay round on the intensive and extensive margins of trade. Journal of International Economics, 86(2):269-283</w:t>
      </w:r>
    </w:p>
    <w:p w14:paraId="214756D8">
      <w:pPr>
        <w:pStyle w:val="38"/>
        <w:ind w:left="210"/>
      </w:pPr>
      <w:r>
        <w:t>Hummels, Klenow. 2005. The Variety and Quality of a Nation’s Exports. American Economic Review, 95(3): 704-723</w:t>
      </w:r>
    </w:p>
    <w:p w14:paraId="4BD26035">
      <w:pPr>
        <w:pStyle w:val="38"/>
        <w:ind w:left="210"/>
      </w:pPr>
      <w:r>
        <w:t>Ross J. 1975. Radiative transfer in plant communities. In:Monteith J L. Vegetation and the Atmosphere .Vol 1.London: Academic Press:13~52</w:t>
      </w:r>
    </w:p>
    <w:p w14:paraId="7EDC8579">
      <w:pPr>
        <w:pStyle w:val="38"/>
        <w:ind w:left="210"/>
      </w:pPr>
      <w:r>
        <w:rPr>
          <w:rFonts w:hint="eastAsia"/>
        </w:rPr>
        <w:t>……</w:t>
      </w:r>
    </w:p>
    <w:p w14:paraId="043456C4">
      <w:pPr>
        <w:ind w:firstLine="480"/>
        <w:rPr>
          <w:color w:val="FF0000"/>
        </w:rPr>
      </w:pPr>
      <w:r>
        <w:rPr>
          <w:rFonts w:hint="eastAsia"/>
          <w:color w:val="FF0000"/>
        </w:rPr>
        <w:t>注意：</w:t>
      </w:r>
    </w:p>
    <w:p w14:paraId="0E5F7C8F">
      <w:pPr>
        <w:ind w:firstLine="480"/>
        <w:rPr>
          <w:color w:val="FF0000"/>
        </w:rPr>
      </w:pPr>
      <w:r>
        <w:rPr>
          <w:rFonts w:hint="eastAsia"/>
          <w:color w:val="FF0000"/>
        </w:rPr>
        <w:t>1.参考文献至少2</w:t>
      </w:r>
      <w:r>
        <w:rPr>
          <w:color w:val="FF0000"/>
        </w:rPr>
        <w:t>0</w:t>
      </w:r>
      <w:r>
        <w:rPr>
          <w:rFonts w:hint="eastAsia"/>
          <w:color w:val="FF0000"/>
        </w:rPr>
        <w:t>篇，其中外文文献不少于3篇。</w:t>
      </w:r>
    </w:p>
    <w:p w14:paraId="6AB2B131">
      <w:pPr>
        <w:ind w:firstLine="480"/>
        <w:rPr>
          <w:color w:val="FF0000"/>
        </w:rPr>
      </w:pPr>
      <w:r>
        <w:rPr>
          <w:rFonts w:hint="eastAsia"/>
          <w:color w:val="FF0000"/>
        </w:rPr>
        <w:t>2.凡是正文中括注了作者姓名和年份的，文献必须例如参考文献著录列表；凡是在参考文献著录列表中列出的文献，都必须在正文中引用。</w:t>
      </w:r>
    </w:p>
    <w:p w14:paraId="003A3765">
      <w:pPr>
        <w:spacing w:line="360" w:lineRule="auto"/>
        <w:ind w:firstLine="0" w:firstLineChars="0"/>
      </w:pPr>
    </w:p>
    <w:p w14:paraId="546BCF11">
      <w:pPr>
        <w:ind w:firstLine="0" w:firstLineChars="0"/>
        <w:sectPr>
          <w:headerReference r:id="rId34" w:type="default"/>
          <w:headerReference r:id="rId35" w:type="even"/>
          <w:footerReference r:id="rId36" w:type="even"/>
          <w:pgSz w:w="11906" w:h="16838"/>
          <w:pgMar w:top="1701" w:right="1417" w:bottom="1134" w:left="1417" w:header="1134" w:footer="567" w:gutter="0"/>
          <w:pgNumType w:fmt="numberInDash"/>
          <w:cols w:space="425" w:num="1"/>
          <w:docGrid w:linePitch="440" w:charSpace="0"/>
        </w:sectPr>
      </w:pPr>
    </w:p>
    <w:p w14:paraId="46F3B3EA">
      <w:pPr>
        <w:pStyle w:val="2"/>
        <w:numPr>
          <w:ilvl w:val="0"/>
          <w:numId w:val="0"/>
        </w:numPr>
      </w:pPr>
      <w:bookmarkStart w:id="134" w:name="_Toc71128001"/>
      <w:bookmarkStart w:id="135" w:name="_Toc100060621"/>
      <w:bookmarkStart w:id="136" w:name="_Toc24418"/>
      <w:r>
        <w:rPr>
          <w:rFonts w:hint="eastAsia"/>
        </w:rPr>
        <w:t>附录A</w:t>
      </w:r>
      <w:r>
        <w:t xml:space="preserve"> </w:t>
      </w:r>
      <w:bookmarkEnd w:id="134"/>
      <w:r>
        <w:rPr>
          <w:rFonts w:hint="eastAsia"/>
        </w:rPr>
        <w:t>附录常见内容</w:t>
      </w:r>
      <w:bookmarkEnd w:id="135"/>
      <w:bookmarkEnd w:id="136"/>
    </w:p>
    <w:p w14:paraId="0E4A0016">
      <w:pPr>
        <w:ind w:firstLine="480"/>
      </w:pPr>
      <w:r>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pPr>
        <w:ind w:firstLine="480"/>
      </w:pPr>
      <w:r>
        <w:rPr>
          <w:rFonts w:hint="eastAsia"/>
        </w:rPr>
        <w:t>……</w:t>
      </w:r>
    </w:p>
    <w:p w14:paraId="2B9A3C7B">
      <w:pPr>
        <w:widowControl/>
        <w:spacing w:line="240" w:lineRule="auto"/>
        <w:ind w:firstLine="0" w:firstLineChars="0"/>
        <w:jc w:val="left"/>
      </w:pPr>
      <w:r>
        <w:br w:type="page"/>
      </w:r>
    </w:p>
    <w:p w14:paraId="570F035D">
      <w:pPr>
        <w:pStyle w:val="2"/>
        <w:numPr>
          <w:ilvl w:val="0"/>
          <w:numId w:val="0"/>
        </w:numPr>
      </w:pPr>
      <w:bookmarkStart w:id="137" w:name="_Toc27875"/>
      <w:bookmarkStart w:id="138" w:name="_Toc100060622"/>
      <w:commentRangeStart w:id="33"/>
      <w:r>
        <w:rPr>
          <w:rFonts w:hint="eastAsia"/>
        </w:rPr>
        <w:t>附录B</w:t>
      </w:r>
      <w:r>
        <w:t xml:space="preserve"> </w:t>
      </w:r>
      <w:r>
        <w:rPr>
          <w:rFonts w:hint="eastAsia"/>
        </w:rPr>
        <w:t>查重和其他注意事项</w:t>
      </w:r>
      <w:commentRangeEnd w:id="33"/>
      <w:r>
        <w:rPr>
          <w:rStyle w:val="21"/>
          <w:rFonts w:eastAsia="宋体"/>
          <w:bCs w:val="0"/>
          <w:kern w:val="2"/>
        </w:rPr>
        <w:commentReference w:id="33"/>
      </w:r>
      <w:bookmarkEnd w:id="137"/>
      <w:bookmarkEnd w:id="138"/>
    </w:p>
    <w:p w14:paraId="7600E7F7">
      <w:pPr>
        <w:pStyle w:val="3"/>
        <w:numPr>
          <w:ilvl w:val="0"/>
          <w:numId w:val="0"/>
        </w:numPr>
        <w:spacing w:before="120" w:after="120"/>
      </w:pPr>
      <w:bookmarkStart w:id="139" w:name="_Toc71128002"/>
      <w:bookmarkStart w:id="140" w:name="_Toc100060623"/>
      <w:bookmarkStart w:id="141" w:name="_Toc28962"/>
      <w:commentRangeStart w:id="34"/>
      <w:r>
        <w:rPr>
          <w:rFonts w:hint="eastAsia"/>
        </w:rPr>
        <w:t>B</w:t>
      </w:r>
      <w:r>
        <w:t>.1 查重</w:t>
      </w:r>
      <w:bookmarkEnd w:id="139"/>
      <w:commentRangeEnd w:id="34"/>
      <w:r>
        <w:rPr>
          <w:rStyle w:val="21"/>
          <w:rFonts w:eastAsia="宋体" w:cstheme="minorBidi"/>
          <w:bCs w:val="0"/>
          <w:kern w:val="2"/>
        </w:rPr>
        <w:commentReference w:id="34"/>
      </w:r>
      <w:bookmarkEnd w:id="140"/>
      <w:bookmarkEnd w:id="141"/>
    </w:p>
    <w:p w14:paraId="1BCFDF20">
      <w:pPr>
        <w:ind w:firstLine="480"/>
      </w:pPr>
      <w:r>
        <w:t>先说结论：“知网完全支持 pdf 查重”，学校学院也接收 pdf 格式的论文，这个无需担心。如果导师只接受 Word 版论文，那也就没有办法了，你就用 Word 吧，只要下点功夫，也不是个事。建议大家提前和指导老师进行沟通，以确认能不能提交 pdf 格式论文。</w:t>
      </w:r>
    </w:p>
    <w:p w14:paraId="10AF93C9">
      <w:pPr>
        <w:pStyle w:val="3"/>
        <w:numPr>
          <w:ilvl w:val="0"/>
          <w:numId w:val="0"/>
        </w:numPr>
        <w:spacing w:before="120" w:after="120"/>
      </w:pPr>
      <w:bookmarkStart w:id="142" w:name="_Toc71128003"/>
      <w:bookmarkStart w:id="143" w:name="_Toc100060624"/>
      <w:bookmarkStart w:id="144" w:name="_Toc24785"/>
      <w:r>
        <w:t>B.2 批注</w:t>
      </w:r>
      <w:bookmarkEnd w:id="142"/>
      <w:bookmarkEnd w:id="143"/>
      <w:bookmarkEnd w:id="144"/>
    </w:p>
    <w:p w14:paraId="3AC55299">
      <w:pPr>
        <w:ind w:firstLine="480"/>
      </w:pPr>
      <w:r>
        <w:t>在论文撰写过程中，pdf 格式的论文，批注是一个问题，如果对 LATEX 和基于 Git 的 版本管理并不了解，就只能使用 Adobe Acrobat、平板手写等软件，对 pdf 文件本身进行批注，相比于 word 确实有些麻烦。强烈推荐使用 Git1、Beyond Compare2 等工具，辅以 LATEX 本身的注释进行批注以及版本管理，非常清晰直观，操作也简单。</w:t>
      </w:r>
    </w:p>
    <w:p w14:paraId="3EFE837C">
      <w:pPr>
        <w:ind w:firstLine="0" w:firstLineChars="0"/>
      </w:pPr>
    </w:p>
    <w:p w14:paraId="450705F6">
      <w:pPr>
        <w:ind w:firstLine="199" w:firstLineChars="83"/>
        <w:sectPr>
          <w:headerReference r:id="rId37" w:type="default"/>
          <w:headerReference r:id="rId38" w:type="even"/>
          <w:pgSz w:w="11906" w:h="16838"/>
          <w:pgMar w:top="1701" w:right="1417" w:bottom="1134" w:left="1417" w:header="1134" w:footer="567" w:gutter="0"/>
          <w:pgNumType w:fmt="numberInDash"/>
          <w:cols w:space="425" w:num="1"/>
          <w:docGrid w:linePitch="440" w:charSpace="0"/>
        </w:sectPr>
      </w:pPr>
    </w:p>
    <w:p w14:paraId="397C8702">
      <w:pPr>
        <w:pStyle w:val="2"/>
        <w:numPr>
          <w:ilvl w:val="0"/>
          <w:numId w:val="0"/>
        </w:numPr>
      </w:pPr>
      <w:commentRangeStart w:id="35"/>
      <w:bookmarkStart w:id="145" w:name="_Toc71128004"/>
      <w:bookmarkStart w:id="146" w:name="_Toc21612"/>
      <w:bookmarkStart w:id="147" w:name="_Toc100060625"/>
      <w:r>
        <w:rPr>
          <w:rFonts w:hint="eastAsia"/>
        </w:rPr>
        <w:t>致　　谢</w:t>
      </w:r>
      <w:bookmarkEnd w:id="145"/>
      <w:commentRangeEnd w:id="35"/>
      <w:r>
        <w:rPr>
          <w:rStyle w:val="21"/>
          <w:rFonts w:eastAsia="宋体"/>
          <w:bCs w:val="0"/>
          <w:kern w:val="2"/>
        </w:rPr>
        <w:commentReference w:id="35"/>
      </w:r>
      <w:bookmarkEnd w:id="146"/>
      <w:bookmarkEnd w:id="147"/>
    </w:p>
    <w:p w14:paraId="79542CFE">
      <w:pPr>
        <w:ind w:firstLine="480"/>
      </w:pPr>
      <w:r>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pPr>
        <w:ind w:firstLine="480"/>
      </w:pPr>
      <w:r>
        <w:rPr>
          <w:rFonts w:hint="eastAsia"/>
        </w:rPr>
        <w:t>……</w:t>
      </w:r>
    </w:p>
    <w:p w14:paraId="0AA7EA04">
      <w:pPr>
        <w:ind w:right="-2" w:firstLine="5760" w:firstLineChars="2400"/>
        <w:jc w:val="left"/>
      </w:pPr>
      <w:r>
        <w:rPr>
          <w:rFonts w:hint="eastAsia"/>
        </w:rPr>
        <w:t>学生姓名：</w:t>
      </w:r>
    </w:p>
    <w:p w14:paraId="388FE50A">
      <w:pPr>
        <w:ind w:right="-2" w:firstLine="5760" w:firstLineChars="2400"/>
        <w:jc w:val="left"/>
      </w:pPr>
      <w:r>
        <w:rPr>
          <w:rFonts w:hint="eastAsia"/>
        </w:rPr>
        <w:t>日　　期：</w:t>
      </w:r>
    </w:p>
    <w:p w14:paraId="226B6AFD">
      <w:pPr>
        <w:ind w:firstLine="0" w:firstLineChars="0"/>
      </w:pPr>
    </w:p>
    <w:p w14:paraId="00116A6A">
      <w:pPr>
        <w:ind w:firstLine="0" w:firstLineChars="0"/>
      </w:pPr>
    </w:p>
    <w:p w14:paraId="5A5BB570">
      <w:pPr>
        <w:ind w:firstLine="0" w:firstLineChars="0"/>
        <w:sectPr>
          <w:headerReference r:id="rId39" w:type="default"/>
          <w:headerReference r:id="rId40" w:type="even"/>
          <w:pgSz w:w="11906" w:h="16838"/>
          <w:pgMar w:top="1701" w:right="1418" w:bottom="1134" w:left="1418" w:header="1134" w:footer="567" w:gutter="0"/>
          <w:pgNumType w:fmt="numberInDash"/>
          <w:cols w:space="425" w:num="1"/>
          <w:docGrid w:linePitch="312" w:charSpace="0"/>
        </w:sectPr>
      </w:pPr>
    </w:p>
    <w:p w14:paraId="3C77B001">
      <w:pPr>
        <w:pStyle w:val="2"/>
        <w:numPr>
          <w:ilvl w:val="0"/>
          <w:numId w:val="0"/>
        </w:numPr>
      </w:pPr>
      <w:bookmarkStart w:id="148" w:name="_Toc18898"/>
      <w:commentRangeStart w:id="36"/>
      <w:r>
        <w:rPr>
          <w:rFonts w:hint="eastAsia"/>
        </w:rPr>
        <w:t>个人简介</w:t>
      </w:r>
      <w:commentRangeEnd w:id="36"/>
      <w:r>
        <w:commentReference w:id="36"/>
      </w:r>
      <w:bookmarkEnd w:id="148"/>
    </w:p>
    <w:p w14:paraId="7690C48E">
      <w:pPr>
        <w:ind w:firstLine="480"/>
      </w:pPr>
      <w:r>
        <mc:AlternateContent>
          <mc:Choice Requires="wps">
            <w:drawing>
              <wp:anchor distT="0" distB="0" distL="114300" distR="114300" simplePos="0" relativeHeight="251660288" behindDoc="0" locked="0" layoutInCell="1" allowOverlap="1">
                <wp:simplePos x="0" y="0"/>
                <wp:positionH relativeFrom="column">
                  <wp:posOffset>4813300</wp:posOffset>
                </wp:positionH>
                <wp:positionV relativeFrom="paragraph">
                  <wp:posOffset>227965</wp:posOffset>
                </wp:positionV>
                <wp:extent cx="853440" cy="1149985"/>
                <wp:effectExtent l="4445" t="4445" r="18415" b="7620"/>
                <wp:wrapSquare wrapText="bothSides"/>
                <wp:docPr id="1" name="文本框 1"/>
                <wp:cNvGraphicFramePr/>
                <a:graphic xmlns:a="http://schemas.openxmlformats.org/drawingml/2006/main">
                  <a:graphicData uri="http://schemas.microsoft.com/office/word/2010/wordprocessingShape">
                    <wps:wsp>
                      <wps:cNvSpPr txBox="1"/>
                      <wps:spPr>
                        <a:xfrm>
                          <a:off x="0" y="0"/>
                          <a:ext cx="853440" cy="114998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11FBBA5">
                            <w:pPr>
                              <w:ind w:firstLine="0" w:firstLineChars="0"/>
                              <w:jc w:val="center"/>
                              <w:rPr>
                                <w:rFonts w:ascii="Calibri" w:hAnsi="Calibri" w:cs="宋体"/>
                                <w:sz w:val="21"/>
                                <w:szCs w:val="24"/>
                                <w:lang w:bidi="ar"/>
                              </w:rPr>
                            </w:pPr>
                            <w:r>
                              <w:rPr>
                                <w:rFonts w:hint="eastAsia" w:ascii="Calibri" w:hAnsi="Calibri" w:cs="宋体"/>
                                <w:sz w:val="21"/>
                                <w:szCs w:val="24"/>
                                <w:lang w:bidi="ar"/>
                              </w:rPr>
                              <w:t>照</w:t>
                            </w:r>
                          </w:p>
                          <w:p w14:paraId="44BA7185">
                            <w:pPr>
                              <w:ind w:firstLine="0" w:firstLineChars="0"/>
                              <w:jc w:val="center"/>
                              <w:rPr>
                                <w:rFonts w:ascii="Calibri" w:hAnsi="Calibri" w:cs="宋体"/>
                                <w:sz w:val="21"/>
                                <w:szCs w:val="24"/>
                                <w:lang w:bidi="ar"/>
                              </w:rPr>
                            </w:pPr>
                          </w:p>
                          <w:p w14:paraId="16E25A33">
                            <w:pPr>
                              <w:ind w:firstLine="0" w:firstLineChars="0"/>
                              <w:jc w:val="center"/>
                            </w:pPr>
                            <w:r>
                              <w:rPr>
                                <w:rFonts w:hint="eastAsia" w:ascii="Calibri" w:hAnsi="Calibri" w:cs="宋体"/>
                                <w:sz w:val="21"/>
                                <w:szCs w:val="24"/>
                                <w:lang w:bidi="ar"/>
                              </w:rPr>
                              <w:t>片</w:t>
                            </w:r>
                          </w:p>
                        </w:txbxContent>
                      </wps:txbx>
                      <wps:bodyPr wrap="square" upright="1"/>
                    </wps:wsp>
                  </a:graphicData>
                </a:graphic>
              </wp:anchor>
            </w:drawing>
          </mc:Choice>
          <mc:Fallback>
            <w:pict>
              <v:shape id="_x0000_s1026" o:spid="_x0000_s1026" o:spt="202" type="#_x0000_t202" style="position:absolute;left:0pt;margin-left:379pt;margin-top:17.95pt;height:90.55pt;width:67.2pt;mso-wrap-distance-bottom:0pt;mso-wrap-distance-left:9pt;mso-wrap-distance-right:9pt;mso-wrap-distance-top:0pt;z-index:251660288;mso-width-relative:page;mso-height-relative:page;" fillcolor="#FFFFFF" filled="t" stroked="t" coordsize="21600,21600" o:gfxdata="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vGH7YAAAACgEAAA8AAAAA&#10;AAAAAQAgAAAAIgAAAGRycy9kb3ducmV2LnhtbFBLAQIUABQAAAAIAIdO4kDJLxJMFAIAAEQEAAAO&#10;AAAAAAAAAAEAIAAAACcBAABkcnMvZTJvRG9jLnhtbFBLBQYAAAAABgAGAFkBAACtBQAAAAA=&#10;">
                <v:fill on="t" focussize="0,0"/>
                <v:stroke weight="0.5pt" color="#000000" joinstyle="miter"/>
                <v:imagedata o:title=""/>
                <o:lock v:ext="edit" aspectratio="f"/>
                <v:textbox>
                  <w:txbxContent>
                    <w:p w14:paraId="411FBBA5">
                      <w:pPr>
                        <w:ind w:firstLine="0" w:firstLineChars="0"/>
                        <w:jc w:val="center"/>
                        <w:rPr>
                          <w:rFonts w:ascii="Calibri" w:hAnsi="Calibri" w:cs="宋体"/>
                          <w:sz w:val="21"/>
                          <w:szCs w:val="24"/>
                          <w:lang w:bidi="ar"/>
                        </w:rPr>
                      </w:pPr>
                      <w:r>
                        <w:rPr>
                          <w:rFonts w:hint="eastAsia" w:ascii="Calibri" w:hAnsi="Calibri" w:cs="宋体"/>
                          <w:sz w:val="21"/>
                          <w:szCs w:val="24"/>
                          <w:lang w:bidi="ar"/>
                        </w:rPr>
                        <w:t>照</w:t>
                      </w:r>
                    </w:p>
                    <w:p w14:paraId="44BA7185">
                      <w:pPr>
                        <w:ind w:firstLine="0" w:firstLineChars="0"/>
                        <w:jc w:val="center"/>
                        <w:rPr>
                          <w:rFonts w:ascii="Calibri" w:hAnsi="Calibri" w:cs="宋体"/>
                          <w:sz w:val="21"/>
                          <w:szCs w:val="24"/>
                          <w:lang w:bidi="ar"/>
                        </w:rPr>
                      </w:pPr>
                    </w:p>
                    <w:p w14:paraId="16E25A33">
                      <w:pPr>
                        <w:ind w:firstLine="0" w:firstLineChars="0"/>
                        <w:jc w:val="center"/>
                      </w:pPr>
                      <w:r>
                        <w:rPr>
                          <w:rFonts w:hint="eastAsia" w:ascii="Calibri" w:hAnsi="Calibri" w:cs="宋体"/>
                          <w:sz w:val="21"/>
                          <w:szCs w:val="24"/>
                          <w:lang w:bidi="ar"/>
                        </w:rPr>
                        <w:t>片</w:t>
                      </w:r>
                    </w:p>
                  </w:txbxContent>
                </v:textbox>
                <w10:wrap type="square"/>
              </v:shape>
            </w:pict>
          </mc:Fallback>
        </mc:AlternateContent>
      </w:r>
      <w:r>
        <w:rPr>
          <w:rFonts w:hint="eastAsia"/>
        </w:rPr>
        <w:t>西小农，男，籍贯，××××年×月出生。</w:t>
      </w:r>
    </w:p>
    <w:p w14:paraId="04983681">
      <w:pPr>
        <w:ind w:firstLine="480"/>
      </w:pPr>
      <w:r>
        <w:rPr>
          <w:rFonts w:hint="eastAsia"/>
        </w:rPr>
        <w:t>××××年×月进入西北农林科技大学××学院××专业学习，××××年×月本科毕业，工学学士。在校期间参加的主要课外活动和取得的主要业绩：</w:t>
      </w:r>
    </w:p>
    <w:p w14:paraId="6DCA2783">
      <w:pPr>
        <w:ind w:firstLine="480"/>
        <w:rPr>
          <w:szCs w:val="24"/>
        </w:rPr>
      </w:pPr>
      <w:r>
        <w:rPr>
          <w:szCs w:val="24"/>
        </w:rPr>
        <w:t>1.</w:t>
      </w:r>
      <w:r>
        <w:rPr>
          <w:rFonts w:hint="eastAsia" w:ascii="Calibri" w:hAnsi="Calibri" w:cs="宋体"/>
          <w:szCs w:val="24"/>
          <w:lang w:bidi="ar"/>
        </w:rPr>
        <w:t>参加的社团活动</w:t>
      </w:r>
    </w:p>
    <w:p w14:paraId="588CD238">
      <w:pPr>
        <w:ind w:firstLine="480"/>
        <w:rPr>
          <w:szCs w:val="24"/>
        </w:rPr>
      </w:pPr>
      <w:r>
        <w:rPr>
          <w:szCs w:val="24"/>
        </w:rPr>
        <w:t>2.</w:t>
      </w:r>
      <w:r>
        <w:rPr>
          <w:rFonts w:hint="eastAsia" w:ascii="Calibri" w:hAnsi="Calibri" w:cs="宋体"/>
          <w:szCs w:val="24"/>
          <w:lang w:bidi="ar"/>
        </w:rPr>
        <w:t>参加的科创项目</w:t>
      </w:r>
    </w:p>
    <w:p w14:paraId="54139469">
      <w:pPr>
        <w:ind w:firstLine="480"/>
        <w:rPr>
          <w:szCs w:val="24"/>
        </w:rPr>
      </w:pPr>
      <w:r>
        <w:rPr>
          <w:szCs w:val="24"/>
        </w:rPr>
        <w:t>3.</w:t>
      </w:r>
      <w:r>
        <w:rPr>
          <w:rFonts w:hint="eastAsia" w:ascii="Calibri" w:hAnsi="Calibri" w:cs="宋体"/>
          <w:szCs w:val="24"/>
          <w:lang w:bidi="ar"/>
        </w:rPr>
        <w:t>取得的奖励、专利、论文（全部作者，题目或奖励名称，时间）</w:t>
      </w:r>
    </w:p>
    <w:p w14:paraId="1B0ACD2C">
      <w:pPr>
        <w:ind w:firstLine="480"/>
      </w:pPr>
    </w:p>
    <w:sectPr>
      <w:pgSz w:w="11906" w:h="16838"/>
      <w:pgMar w:top="1701" w:right="1418" w:bottom="1134" w:left="1418" w:header="1134" w:footer="567" w:gutter="0"/>
      <w:pgNumType w:fmt="numberInDash"/>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Co Sun" w:date="2022-04-04T12:02:00Z" w:initials="CS">
    <w:p w14:paraId="6C55BD80">
      <w:pPr>
        <w:pStyle w:val="7"/>
        <w:ind w:firstLine="480"/>
      </w:pPr>
      <w:r>
        <w:rPr>
          <w:rFonts w:hint="eastAsia"/>
        </w:rPr>
        <w:t>整体右对齐。其中：</w:t>
      </w:r>
    </w:p>
    <w:p w14:paraId="3053CBA4">
      <w:pPr>
        <w:pStyle w:val="7"/>
        <w:ind w:firstLine="480"/>
      </w:pPr>
      <w:r>
        <w:rPr>
          <w:rFonts w:hint="eastAsia"/>
        </w:rPr>
        <w:t>“学号：”为宋体/四号/粗体</w:t>
      </w:r>
    </w:p>
    <w:p w14:paraId="19B81B09">
      <w:pPr>
        <w:pStyle w:val="7"/>
        <w:ind w:firstLine="480"/>
      </w:pPr>
      <w:r>
        <w:rPr>
          <w:rFonts w:hint="eastAsia"/>
        </w:rPr>
        <w:t>“2019******”为Times</w:t>
      </w:r>
      <w:r>
        <w:t xml:space="preserve"> New </w:t>
      </w:r>
      <w:r>
        <w:rPr>
          <w:rFonts w:hint="eastAsia"/>
        </w:rPr>
        <w:t>Roman/四号/</w:t>
      </w:r>
      <w:r>
        <w:rPr>
          <w:rFonts w:hint="eastAsia"/>
          <w:color w:val="FF0000"/>
        </w:rPr>
        <w:t>粗体</w:t>
      </w:r>
    </w:p>
  </w:comment>
  <w:comment w:id="1" w:author="CoCo Sun" w:date="2022-04-04T13:51:00Z" w:initials="CS">
    <w:p w14:paraId="46F1F48C">
      <w:pPr>
        <w:pStyle w:val="7"/>
        <w:ind w:firstLine="480"/>
        <w:rPr>
          <w:color w:val="FF0000"/>
        </w:rPr>
      </w:pPr>
      <w:r>
        <w:rPr>
          <w:rFonts w:hint="eastAsia"/>
        </w:rPr>
        <w:t>居中，</w:t>
      </w:r>
      <w:r>
        <w:rPr>
          <w:rFonts w:hint="eastAsia"/>
          <w:color w:val="FF0000"/>
        </w:rPr>
        <w:t>楷体/</w:t>
      </w:r>
      <w:r>
        <w:rPr>
          <w:color w:val="FF0000"/>
        </w:rPr>
        <w:t>25</w:t>
      </w:r>
      <w:r>
        <w:rPr>
          <w:rFonts w:hint="eastAsia"/>
          <w:color w:val="FF0000"/>
        </w:rPr>
        <w:t>磅</w:t>
      </w:r>
      <w:r>
        <w:rPr>
          <w:color w:val="FF0000"/>
        </w:rPr>
        <w:t>/</w:t>
      </w:r>
      <w:r>
        <w:rPr>
          <w:rFonts w:hint="eastAsia"/>
          <w:color w:val="FF0000"/>
        </w:rPr>
        <w:t>粗体</w:t>
      </w:r>
    </w:p>
    <w:p w14:paraId="4B3F7540">
      <w:pPr>
        <w:pStyle w:val="7"/>
        <w:ind w:firstLine="480"/>
        <w:rPr>
          <w:color w:val="FF0000"/>
        </w:rPr>
      </w:pPr>
      <w:r>
        <w:rPr>
          <w:rFonts w:hint="eastAsia"/>
          <w:color w:val="FF0000"/>
        </w:rPr>
        <w:t>“20</w:t>
      </w:r>
      <w:r>
        <w:rPr>
          <w:rFonts w:hint="eastAsia"/>
          <w:color w:val="FF0000"/>
          <w:lang w:val="en-US" w:eastAsia="zh-CN"/>
        </w:rPr>
        <w:t>25</w:t>
      </w:r>
      <w:r>
        <w:rPr>
          <w:rFonts w:hint="eastAsia"/>
          <w:color w:val="FF0000"/>
        </w:rPr>
        <w:t>”加下划线</w:t>
      </w:r>
    </w:p>
  </w:comment>
  <w:comment w:id="2" w:author="CoCo Sun" w:date="2022-04-04T13:42:00Z" w:initials="CS">
    <w:p w14:paraId="5C8202A6">
      <w:pPr>
        <w:pStyle w:val="7"/>
        <w:spacing w:line="240" w:lineRule="auto"/>
        <w:ind w:firstLine="0" w:firstLineChars="0"/>
      </w:pPr>
      <w:r>
        <w:rPr>
          <w:rFonts w:hint="eastAsia"/>
        </w:rPr>
        <w:t>分成1行或2行，居中。黑体/二号，单倍行距</w:t>
      </w:r>
    </w:p>
  </w:comment>
  <w:comment w:id="4" w:author="DELL" w:date="2022-04-18T09:21:00Z" w:initials="D">
    <w:p w14:paraId="61E518DC">
      <w:pPr>
        <w:pStyle w:val="7"/>
        <w:ind w:firstLine="480"/>
      </w:pPr>
      <w:r>
        <w:rPr>
          <w:rFonts w:hint="eastAsia"/>
        </w:rPr>
        <w:t>阿拉伯数字用T</w:t>
      </w:r>
      <w:r>
        <w:t>imes New Roman</w:t>
      </w:r>
      <w:r>
        <w:rPr>
          <w:rFonts w:hint="eastAsia"/>
        </w:rPr>
        <w:t>/三号</w:t>
      </w:r>
    </w:p>
  </w:comment>
  <w:comment w:id="3" w:author="CoCo Sun" w:date="2022-04-04T13:47:00Z" w:initials="CS">
    <w:p w14:paraId="02AC7173">
      <w:pPr>
        <w:pStyle w:val="7"/>
        <w:ind w:firstLine="480"/>
      </w:pPr>
      <w:r>
        <w:rPr>
          <w:rFonts w:hint="eastAsia"/>
        </w:rPr>
        <w:t>宋体/三号。整体居中排版。</w:t>
      </w:r>
    </w:p>
  </w:comment>
  <w:comment w:id="5" w:author="DELL" w:date="2022-04-18T09:22:00Z" w:initials="D">
    <w:p w14:paraId="5FADE68D">
      <w:pPr>
        <w:pStyle w:val="7"/>
        <w:ind w:firstLine="480"/>
      </w:pPr>
      <w:r>
        <w:rPr>
          <w:rFonts w:hint="eastAsia"/>
        </w:rPr>
        <w:t>同上</w:t>
      </w:r>
    </w:p>
  </w:comment>
  <w:comment w:id="6" w:author="CoCo Sun" w:date="2022-04-04T14:06:00Z" w:initials="CS">
    <w:p w14:paraId="2C8905C5">
      <w:pPr>
        <w:pStyle w:val="7"/>
        <w:ind w:firstLine="228" w:firstLineChars="95"/>
      </w:pPr>
      <w:r>
        <w:rPr>
          <w:rFonts w:hint="eastAsia"/>
        </w:rPr>
        <w:t>居中，黑体/三号</w:t>
      </w:r>
    </w:p>
    <w:p w14:paraId="1FAF2ADE">
      <w:pPr>
        <w:pStyle w:val="7"/>
        <w:ind w:firstLine="228" w:firstLineChars="95"/>
      </w:pPr>
      <w:r>
        <w:rPr>
          <w:rFonts w:hint="eastAsia"/>
        </w:rPr>
        <w:t>如为1行：段前0</w:t>
      </w:r>
      <w:r>
        <w:t>.5</w:t>
      </w:r>
      <w:r>
        <w:rPr>
          <w:rFonts w:hint="eastAsia"/>
        </w:rPr>
        <w:t>行，段后1行</w:t>
      </w:r>
    </w:p>
    <w:p w14:paraId="1E0C3807">
      <w:pPr>
        <w:pStyle w:val="7"/>
        <w:ind w:firstLine="228" w:firstLineChars="95"/>
      </w:pPr>
      <w:r>
        <w:rPr>
          <w:rFonts w:hint="eastAsia"/>
        </w:rPr>
        <w:t>如为多行：首行段前0</w:t>
      </w:r>
      <w:r>
        <w:t>.5</w:t>
      </w:r>
      <w:r>
        <w:rPr>
          <w:rFonts w:hint="eastAsia"/>
        </w:rPr>
        <w:t>行，段后0行；</w:t>
      </w:r>
    </w:p>
    <w:p w14:paraId="55CE32EB">
      <w:pPr>
        <w:pStyle w:val="7"/>
        <w:ind w:firstLine="228" w:firstLineChars="95"/>
      </w:pPr>
      <w:r>
        <w:rPr>
          <w:rFonts w:hint="eastAsia"/>
          <w:color w:val="FF0000"/>
        </w:rPr>
        <w:t xml:space="preserve"> </w:t>
      </w:r>
      <w:r>
        <w:rPr>
          <w:color w:val="FF0000"/>
        </w:rPr>
        <w:t xml:space="preserve">         </w:t>
      </w:r>
      <w:r>
        <w:rPr>
          <w:rFonts w:hint="eastAsia"/>
          <w:color w:val="FF0000"/>
        </w:rPr>
        <w:t>中间行段前0行，段后0行</w:t>
      </w:r>
    </w:p>
    <w:p w14:paraId="62843B0F">
      <w:pPr>
        <w:pStyle w:val="7"/>
        <w:ind w:firstLine="228" w:firstLineChars="95"/>
      </w:pPr>
      <w:r>
        <w:rPr>
          <w:rFonts w:hint="eastAsia"/>
        </w:rPr>
        <w:t xml:space="preserve"> </w:t>
      </w:r>
      <w:r>
        <w:t xml:space="preserve">         </w:t>
      </w:r>
      <w:r>
        <w:rPr>
          <w:rFonts w:hint="eastAsia"/>
        </w:rPr>
        <w:t>尾行段前0行，段后</w:t>
      </w:r>
      <w:r>
        <w:t>1</w:t>
      </w:r>
      <w:r>
        <w:rPr>
          <w:rFonts w:hint="eastAsia"/>
        </w:rPr>
        <w:t>行</w:t>
      </w:r>
    </w:p>
    <w:p w14:paraId="05DA988D">
      <w:pPr>
        <w:pStyle w:val="7"/>
        <w:ind w:firstLine="480"/>
      </w:pPr>
      <w:r>
        <w:rPr>
          <w:rFonts w:hint="eastAsia"/>
        </w:rPr>
        <w:t xml:space="preserve"> </w:t>
      </w:r>
      <w:r>
        <w:t xml:space="preserve">         </w:t>
      </w:r>
      <w:r>
        <w:rPr>
          <w:rFonts w:hint="eastAsia"/>
        </w:rPr>
        <w:t>行距选择“最小值”，设置2</w:t>
      </w:r>
      <w:r>
        <w:t>2</w:t>
      </w:r>
      <w:r>
        <w:rPr>
          <w:rFonts w:hint="eastAsia"/>
        </w:rPr>
        <w:t>磅</w:t>
      </w:r>
      <w:r>
        <w:cr/>
      </w:r>
    </w:p>
  </w:comment>
  <w:comment w:id="7" w:author="CoCo Sun" w:date="2022-04-04T14:12:00Z" w:initials="CS">
    <w:p w14:paraId="2E1B147E">
      <w:pPr>
        <w:pStyle w:val="7"/>
        <w:ind w:firstLine="480"/>
      </w:pPr>
      <w:r>
        <w:rPr>
          <w:rFonts w:hint="eastAsia"/>
        </w:rPr>
        <w:t>“摘　要：”首行缩进2字符，黑体/小四</w:t>
      </w:r>
    </w:p>
    <w:p w14:paraId="5FEDF33F">
      <w:pPr>
        <w:pStyle w:val="7"/>
        <w:ind w:firstLine="199" w:firstLineChars="83"/>
      </w:pPr>
      <w:r>
        <w:rPr>
          <w:rFonts w:hint="eastAsia"/>
        </w:rPr>
        <w:t>摘要内容：宋体/小四，行距选择“最小值”，设置2</w:t>
      </w:r>
      <w:r>
        <w:t>2</w:t>
      </w:r>
      <w:r>
        <w:rPr>
          <w:rFonts w:hint="eastAsia"/>
        </w:rPr>
        <w:t>磅</w:t>
      </w:r>
    </w:p>
    <w:p w14:paraId="4699B10C">
      <w:pPr>
        <w:pStyle w:val="7"/>
        <w:ind w:firstLine="199" w:firstLineChars="83"/>
      </w:pPr>
      <w:r>
        <w:rPr>
          <w:rFonts w:hint="eastAsia"/>
        </w:rPr>
        <w:t>摘要内容后下空一行。</w:t>
      </w:r>
    </w:p>
  </w:comment>
  <w:comment w:id="8" w:author="CoCo Sun" w:date="2022-04-04T14:16:00Z" w:initials="CS">
    <w:p w14:paraId="5ABF5AE3">
      <w:pPr>
        <w:pStyle w:val="7"/>
        <w:ind w:firstLine="0" w:firstLineChars="0"/>
      </w:pPr>
      <w:r>
        <w:rPr>
          <w:rFonts w:hint="eastAsia"/>
        </w:rPr>
        <w:t>“关键词：与摘要内容之间空一行，”首行缩进2字符，黑体/小四</w:t>
      </w:r>
    </w:p>
    <w:p w14:paraId="67EF58FD">
      <w:pPr>
        <w:pStyle w:val="7"/>
        <w:ind w:firstLine="0" w:firstLineChars="0"/>
      </w:pPr>
      <w:r>
        <w:rPr>
          <w:rFonts w:hint="eastAsia"/>
        </w:rPr>
        <w:t>关键词内容：宋体/小四，行距选择“最小值”，设置22磅，关键词之间用半角“; ”分隔</w:t>
      </w:r>
    </w:p>
  </w:comment>
  <w:comment w:id="9" w:author="CoCo Sun" w:date="2022-04-04T16:37:00Z" w:initials="CS">
    <w:p w14:paraId="6435C5CA">
      <w:pPr>
        <w:pStyle w:val="7"/>
        <w:ind w:firstLine="480"/>
      </w:pPr>
      <w:r>
        <w:rPr>
          <w:rFonts w:hint="eastAsia"/>
        </w:rPr>
        <w:t>每个单词首字母大写</w:t>
      </w:r>
    </w:p>
    <w:p w14:paraId="7DF1B517">
      <w:pPr>
        <w:pStyle w:val="7"/>
        <w:ind w:firstLine="480"/>
      </w:pPr>
      <w:r>
        <w:rPr>
          <w:rFonts w:hint="eastAsia"/>
        </w:rPr>
        <w:t>居中，Times New Roman/三号</w:t>
      </w:r>
    </w:p>
    <w:p w14:paraId="3CBD23F9">
      <w:pPr>
        <w:pStyle w:val="7"/>
        <w:ind w:firstLine="480"/>
      </w:pPr>
      <w:r>
        <w:rPr>
          <w:rFonts w:hint="eastAsia"/>
        </w:rPr>
        <w:t>行距选择“最小值”，设置2</w:t>
      </w:r>
      <w:r>
        <w:t>2</w:t>
      </w:r>
      <w:r>
        <w:rPr>
          <w:rFonts w:hint="eastAsia"/>
        </w:rPr>
        <w:t>磅</w:t>
      </w:r>
    </w:p>
  </w:comment>
  <w:comment w:id="10" w:author="CoCo Sun" w:date="2022-04-04T14:40:00Z" w:initials="CS">
    <w:p w14:paraId="3F19E199">
      <w:pPr>
        <w:pStyle w:val="7"/>
        <w:ind w:firstLine="480"/>
      </w:pPr>
      <w:r>
        <w:rPr>
          <w:rFonts w:hint="eastAsia"/>
        </w:rPr>
        <w:t>“Abstract</w:t>
      </w:r>
      <w:r>
        <w:t>:</w:t>
      </w:r>
      <w:r>
        <w:rPr>
          <w:rFonts w:hint="eastAsia"/>
        </w:rPr>
        <w:t>”T</w:t>
      </w:r>
      <w:r>
        <w:t>imes New Roman/</w:t>
      </w:r>
      <w:r>
        <w:rPr>
          <w:rFonts w:hint="eastAsia"/>
        </w:rPr>
        <w:t>小四/粗体</w:t>
      </w:r>
    </w:p>
    <w:p w14:paraId="5EF071C3">
      <w:pPr>
        <w:pStyle w:val="7"/>
        <w:ind w:firstLine="480"/>
      </w:pPr>
      <w:r>
        <w:rPr>
          <w:rFonts w:hint="eastAsia"/>
        </w:rPr>
        <w:t>后方内容：Times</w:t>
      </w:r>
      <w:r>
        <w:t xml:space="preserve"> </w:t>
      </w:r>
      <w:r>
        <w:rPr>
          <w:rFonts w:hint="eastAsia"/>
        </w:rPr>
        <w:t>New</w:t>
      </w:r>
      <w:r>
        <w:t xml:space="preserve"> Roman</w:t>
      </w:r>
      <w:r>
        <w:rPr>
          <w:rFonts w:hint="eastAsia"/>
        </w:rPr>
        <w:t>/小四</w:t>
      </w:r>
    </w:p>
    <w:p w14:paraId="4949351C">
      <w:pPr>
        <w:pStyle w:val="7"/>
        <w:ind w:firstLine="480"/>
      </w:pPr>
      <w:r>
        <w:rPr>
          <w:rFonts w:hint="eastAsia"/>
        </w:rPr>
        <w:t>行距1</w:t>
      </w:r>
      <w:r>
        <w:t>.5</w:t>
      </w:r>
      <w:r>
        <w:rPr>
          <w:rFonts w:hint="eastAsia"/>
        </w:rPr>
        <w:t>倍</w:t>
      </w:r>
    </w:p>
  </w:comment>
  <w:comment w:id="11" w:author="CoCo Sun" w:date="2022-04-04T14:41:00Z" w:initials="CS">
    <w:p w14:paraId="188742E6">
      <w:pPr>
        <w:pStyle w:val="7"/>
        <w:ind w:firstLine="480"/>
      </w:pPr>
      <w:r>
        <w:rPr>
          <w:rFonts w:hint="eastAsia"/>
        </w:rPr>
        <w:t>“Keywords</w:t>
      </w:r>
      <w:r>
        <w:t>:</w:t>
      </w:r>
      <w:r>
        <w:rPr>
          <w:rFonts w:hint="eastAsia"/>
        </w:rPr>
        <w:t>”T</w:t>
      </w:r>
      <w:r>
        <w:t>imes New Roman/</w:t>
      </w:r>
      <w:r>
        <w:rPr>
          <w:rFonts w:hint="eastAsia"/>
        </w:rPr>
        <w:t>小四/粗体</w:t>
      </w:r>
    </w:p>
    <w:p w14:paraId="181E2F39">
      <w:pPr>
        <w:pStyle w:val="7"/>
        <w:ind w:firstLine="480"/>
      </w:pPr>
      <w:r>
        <w:rPr>
          <w:rFonts w:hint="eastAsia"/>
        </w:rPr>
        <w:t>后方内容：Times</w:t>
      </w:r>
      <w:r>
        <w:t xml:space="preserve"> </w:t>
      </w:r>
      <w:r>
        <w:rPr>
          <w:rFonts w:hint="eastAsia"/>
        </w:rPr>
        <w:t>New</w:t>
      </w:r>
      <w:r>
        <w:t xml:space="preserve"> Roman</w:t>
      </w:r>
      <w:r>
        <w:rPr>
          <w:rFonts w:hint="eastAsia"/>
        </w:rPr>
        <w:t>/小四</w:t>
      </w:r>
    </w:p>
    <w:p w14:paraId="590663FD">
      <w:pPr>
        <w:pStyle w:val="7"/>
        <w:ind w:firstLine="480"/>
      </w:pPr>
      <w:r>
        <w:rPr>
          <w:rFonts w:hint="eastAsia"/>
        </w:rPr>
        <w:t>行距1</w:t>
      </w:r>
      <w:r>
        <w:t>.15</w:t>
      </w:r>
      <w:r>
        <w:rPr>
          <w:rFonts w:hint="eastAsia"/>
        </w:rPr>
        <w:t>倍</w:t>
      </w:r>
    </w:p>
  </w:comment>
  <w:comment w:id="12" w:author="CoCo Sun" w:date="2022-04-05T14:37:00Z" w:initials="CS">
    <w:p w14:paraId="6536C949">
      <w:pPr>
        <w:pStyle w:val="7"/>
        <w:ind w:firstLine="480"/>
      </w:pPr>
      <w:r>
        <w:t>“</w:t>
      </w:r>
      <w:r>
        <w:rPr>
          <w:rFonts w:hint="eastAsia"/>
        </w:rPr>
        <w:t>目　　录</w:t>
      </w:r>
      <w:r>
        <w:t>”</w:t>
      </w:r>
      <w:r>
        <w:rPr>
          <w:rFonts w:hint="eastAsia"/>
        </w:rPr>
        <w:t>：居中，黑体/三号，段前1</w:t>
      </w:r>
      <w:r>
        <w:t>.5</w:t>
      </w:r>
      <w:r>
        <w:rPr>
          <w:rFonts w:hint="eastAsia"/>
        </w:rPr>
        <w:t>行，段后1行。</w:t>
      </w:r>
    </w:p>
    <w:p w14:paraId="01D4D056">
      <w:pPr>
        <w:pStyle w:val="7"/>
        <w:ind w:firstLine="480"/>
      </w:pPr>
      <w:r>
        <w:rPr>
          <w:rFonts w:hint="eastAsia"/>
        </w:rPr>
        <w:t>这里是一个自动生成的目录，可以自动更新。</w:t>
      </w:r>
    </w:p>
  </w:comment>
  <w:comment w:id="13" w:author="CoCo Sun" w:date="2022-04-04T15:35:00Z" w:initials="CS">
    <w:p w14:paraId="66B146EB">
      <w:pPr>
        <w:pStyle w:val="7"/>
        <w:ind w:firstLine="480"/>
      </w:pPr>
      <w:r>
        <w:rPr>
          <w:rFonts w:hint="eastAsia"/>
        </w:rPr>
        <w:t>一级标题：居中，黑体/三号，段前0</w:t>
      </w:r>
      <w:r>
        <w:t>.5</w:t>
      </w:r>
      <w:r>
        <w:rPr>
          <w:rFonts w:hint="eastAsia"/>
        </w:rPr>
        <w:t>行，段后0</w:t>
      </w:r>
      <w:r>
        <w:t>.5</w:t>
      </w:r>
      <w:r>
        <w:rPr>
          <w:rFonts w:hint="eastAsia"/>
        </w:rPr>
        <w:t>行，行距最小值2</w:t>
      </w:r>
      <w:r>
        <w:t>2</w:t>
      </w:r>
      <w:r>
        <w:rPr>
          <w:rFonts w:hint="eastAsia"/>
        </w:rPr>
        <w:t>磅</w:t>
      </w:r>
    </w:p>
  </w:comment>
  <w:comment w:id="14" w:author="CoCo Sun" w:date="2022-04-04T15:40:00Z" w:initials="CS">
    <w:p w14:paraId="39FAA486">
      <w:pPr>
        <w:pStyle w:val="7"/>
        <w:ind w:firstLine="480"/>
      </w:pPr>
      <w:r>
        <w:rPr>
          <w:rFonts w:hint="eastAsia"/>
        </w:rPr>
        <w:t>二级标题：左对齐，黑体/四号，段前0</w:t>
      </w:r>
      <w:r>
        <w:t>.5</w:t>
      </w:r>
      <w:r>
        <w:rPr>
          <w:rFonts w:hint="eastAsia"/>
        </w:rPr>
        <w:t>行，段后0</w:t>
      </w:r>
      <w:r>
        <w:t>.5</w:t>
      </w:r>
      <w:r>
        <w:rPr>
          <w:rFonts w:hint="eastAsia"/>
        </w:rPr>
        <w:t>行，行距最小值2</w:t>
      </w:r>
      <w:r>
        <w:t>2</w:t>
      </w:r>
      <w:r>
        <w:rPr>
          <w:rFonts w:hint="eastAsia"/>
        </w:rPr>
        <w:t>磅</w:t>
      </w:r>
    </w:p>
  </w:comment>
  <w:comment w:id="15" w:author="CoCo Sun" w:date="2022-04-04T15:41:00Z" w:initials="CS">
    <w:p w14:paraId="5F868BE2">
      <w:pPr>
        <w:pStyle w:val="7"/>
        <w:ind w:firstLine="480"/>
      </w:pPr>
      <w:r>
        <w:rPr>
          <w:rFonts w:hint="eastAsia"/>
        </w:rPr>
        <w:t>三级标题：左对齐，黑体/小四，段前0</w:t>
      </w:r>
      <w:r>
        <w:t>.5</w:t>
      </w:r>
      <w:r>
        <w:rPr>
          <w:rFonts w:hint="eastAsia"/>
        </w:rPr>
        <w:t>行，段后0</w:t>
      </w:r>
      <w:r>
        <w:t>.5</w:t>
      </w:r>
      <w:r>
        <w:rPr>
          <w:rFonts w:hint="eastAsia"/>
        </w:rPr>
        <w:t>行，行距最小值2</w:t>
      </w:r>
      <w:r>
        <w:t>2</w:t>
      </w:r>
      <w:r>
        <w:rPr>
          <w:rFonts w:hint="eastAsia"/>
        </w:rPr>
        <w:t>磅</w:t>
      </w:r>
    </w:p>
  </w:comment>
  <w:comment w:id="16" w:author="CoCo Sun" w:date="2022-04-04T15:48:00Z" w:initials="CS">
    <w:p w14:paraId="47B149D3">
      <w:pPr>
        <w:pStyle w:val="7"/>
        <w:ind w:firstLine="480"/>
      </w:pPr>
      <w:r>
        <w:rPr>
          <w:rFonts w:hint="eastAsia"/>
        </w:rPr>
        <w:t>四级及以下标题：首行缩进2字符，宋体/小四，段前0</w:t>
      </w:r>
      <w:r>
        <w:t>.5</w:t>
      </w:r>
      <w:r>
        <w:rPr>
          <w:rFonts w:hint="eastAsia"/>
        </w:rPr>
        <w:t>行，段后0</w:t>
      </w:r>
      <w:r>
        <w:t>.5</w:t>
      </w:r>
      <w:r>
        <w:rPr>
          <w:rFonts w:hint="eastAsia"/>
        </w:rPr>
        <w:t>行，行距最小值2</w:t>
      </w:r>
      <w:r>
        <w:t>2</w:t>
      </w:r>
      <w:r>
        <w:rPr>
          <w:rFonts w:hint="eastAsia"/>
        </w:rPr>
        <w:t>磅</w:t>
      </w:r>
    </w:p>
  </w:comment>
  <w:comment w:id="17" w:author="CoCo Sun" w:date="2022-04-04T15:42:00Z" w:initials="CS">
    <w:p w14:paraId="7769ECA1">
      <w:pPr>
        <w:pStyle w:val="7"/>
        <w:ind w:firstLine="480"/>
      </w:pPr>
      <w:r>
        <w:rPr>
          <w:rFonts w:hint="eastAsia"/>
        </w:rPr>
        <w:t>正文：首行缩进2字符，宋体/小四，行距最小值2</w:t>
      </w:r>
      <w:r>
        <w:t>2</w:t>
      </w:r>
      <w:r>
        <w:rPr>
          <w:rFonts w:hint="eastAsia"/>
        </w:rPr>
        <w:t>磅</w:t>
      </w:r>
    </w:p>
  </w:comment>
  <w:comment w:id="18" w:author="CoCo Sun" w:date="2022-04-05T00:25:00Z" w:initials="CS">
    <w:p w14:paraId="35A7D98B">
      <w:pPr>
        <w:pStyle w:val="7"/>
        <w:ind w:firstLine="480"/>
      </w:pPr>
      <w:r>
        <w:rPr>
          <w:rFonts w:hint="eastAsia"/>
        </w:rPr>
        <w:t>居中，黑体/五号，段前0</w:t>
      </w:r>
      <w:r>
        <w:t>.5</w:t>
      </w:r>
      <w:r>
        <w:rPr>
          <w:rFonts w:hint="eastAsia"/>
        </w:rPr>
        <w:t>行，段后0</w:t>
      </w:r>
      <w:r>
        <w:t>.5</w:t>
      </w:r>
      <w:r>
        <w:rPr>
          <w:rFonts w:hint="eastAsia"/>
        </w:rPr>
        <w:t>行</w:t>
      </w:r>
    </w:p>
  </w:comment>
  <w:comment w:id="19" w:author="CoCo Sun" w:date="2022-04-05T00:29:00Z" w:initials="CS">
    <w:p w14:paraId="0351897C">
      <w:pPr>
        <w:pStyle w:val="7"/>
        <w:ind w:firstLine="0" w:firstLineChars="0"/>
      </w:pPr>
      <w:r>
        <w:rPr>
          <w:rFonts w:hint="eastAsia"/>
        </w:rPr>
        <w:t>宋体/五号，单倍行距，居中，无缩进</w:t>
      </w:r>
    </w:p>
  </w:comment>
  <w:comment w:id="20" w:author="CoCo Sun" w:date="2022-04-05T00:33:00Z" w:initials="CS">
    <w:p w14:paraId="6A14014F">
      <w:pPr>
        <w:pStyle w:val="7"/>
        <w:ind w:firstLine="0" w:firstLineChars="0"/>
      </w:pPr>
      <w:r>
        <w:rPr>
          <w:rFonts w:hint="eastAsia"/>
        </w:rPr>
        <w:t>左对齐，宋体/五号，单倍行距，悬挂缩进1字符，与表格同宽</w:t>
      </w:r>
    </w:p>
  </w:comment>
  <w:comment w:id="21" w:author="生白" w:date="2025-04-07T10:36:00Z" w:initials="">
    <w:p w14:paraId="65935FB1">
      <w:pPr>
        <w:pStyle w:val="7"/>
        <w:ind w:firstLine="480"/>
      </w:pPr>
      <w:r>
        <w:rPr>
          <w:rFonts w:hint="eastAsia"/>
        </w:rPr>
        <w:t>图：居中，单倍行距，无缩进</w:t>
      </w:r>
    </w:p>
  </w:comment>
  <w:comment w:id="22" w:author="DELL" w:date="2022-04-18T09:36:00Z" w:initials="D">
    <w:p w14:paraId="61E2A736">
      <w:pPr>
        <w:pStyle w:val="7"/>
        <w:ind w:firstLine="480"/>
      </w:pPr>
      <w:r>
        <w:rPr>
          <w:rFonts w:hint="eastAsia"/>
        </w:rPr>
        <w:t>中文采用宋体，西文和阿拉伯数字采用T</w:t>
      </w:r>
      <w:r>
        <w:t>imes New Roman</w:t>
      </w:r>
      <w:r>
        <w:rPr>
          <w:rFonts w:hint="eastAsia"/>
        </w:rPr>
        <w:t>字体，五</w:t>
      </w:r>
      <w:r>
        <w:t>号字</w:t>
      </w:r>
      <w:r>
        <w:rPr>
          <w:rFonts w:hint="eastAsia"/>
        </w:rPr>
        <w:t>，</w:t>
      </w:r>
      <w:r>
        <w:t>左对齐</w:t>
      </w:r>
      <w:r>
        <w:rPr>
          <w:rFonts w:hint="eastAsia"/>
        </w:rPr>
        <w:t>，</w:t>
      </w:r>
      <w:r>
        <w:rPr>
          <w:rFonts w:hint="eastAsia"/>
          <w:color w:val="FF0000"/>
        </w:rPr>
        <w:t>悬挂缩进1字符排版，与表同等宽度。</w:t>
      </w:r>
    </w:p>
  </w:comment>
  <w:comment w:id="23" w:author="生白" w:date="2025-04-07T10:35:00Z" w:initials="">
    <w:p w14:paraId="48B41765">
      <w:pPr>
        <w:pStyle w:val="7"/>
        <w:ind w:firstLine="480"/>
      </w:pPr>
      <w:r>
        <w:rPr>
          <w:rFonts w:hint="eastAsia"/>
        </w:rPr>
        <w:t>括号内设计外文内容、专有名词或文献引用，用英文半角括号</w:t>
      </w:r>
    </w:p>
  </w:comment>
  <w:comment w:id="24" w:author="生白" w:date="2025-04-07T10:34:00Z" w:initials="">
    <w:p w14:paraId="685A1F22">
      <w:pPr>
        <w:pStyle w:val="7"/>
        <w:ind w:firstLine="480"/>
      </w:pPr>
      <w:r>
        <w:rPr>
          <w:rFonts w:hint="eastAsia"/>
        </w:rPr>
        <w:t>括号内为中文内容或补充说明，用中文全角括号</w:t>
      </w:r>
    </w:p>
  </w:comment>
  <w:comment w:id="25" w:author="CoCo Sun" w:date="2022-04-05T15:44:00Z" w:initials="CS">
    <w:p w14:paraId="1C831470">
      <w:pPr>
        <w:pStyle w:val="7"/>
        <w:ind w:firstLine="480"/>
      </w:pPr>
      <w:r>
        <w:rPr>
          <w:rFonts w:hint="eastAsia"/>
        </w:rPr>
        <w:t>随着前文段落的修改和调整，此处可能面临重新分隔表格的问题，建议论文定稿后再修改这类表格。</w:t>
      </w:r>
    </w:p>
  </w:comment>
  <w:comment w:id="26" w:author="DELL" w:date="2022-04-18T09:37:00Z" w:initials="D">
    <w:p w14:paraId="0E77175C">
      <w:pPr>
        <w:pStyle w:val="7"/>
        <w:ind w:firstLine="480"/>
      </w:pPr>
      <w:r>
        <w:rPr>
          <w:rFonts w:hint="eastAsia"/>
        </w:rPr>
        <w:t>表格跨页后，需要将标题行重复</w:t>
      </w:r>
    </w:p>
  </w:comment>
  <w:comment w:id="27" w:author="CoCo Sun" w:date="2022-04-05T08:54:00Z" w:initials="CS">
    <w:p w14:paraId="6A6F9676">
      <w:pPr>
        <w:pStyle w:val="7"/>
        <w:ind w:firstLine="480"/>
      </w:pPr>
      <w:r>
        <w:rPr>
          <w:rFonts w:hint="eastAsia"/>
        </w:rPr>
        <w:t>遇到特殊表格，可根据实际情况灵活处理</w:t>
      </w:r>
    </w:p>
  </w:comment>
  <w:comment w:id="28" w:author="CoCo Sun" w:date="2022-04-05T15:51:00Z" w:initials="CS">
    <w:p w14:paraId="55EC1E62">
      <w:pPr>
        <w:pStyle w:val="7"/>
        <w:ind w:firstLine="480"/>
      </w:pP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29" w:author="CoCo Sun" w:date="2022-04-05T15:18:00Z" w:initials="CS">
    <w:p w14:paraId="5E56768F">
      <w:pPr>
        <w:pStyle w:val="7"/>
        <w:ind w:firstLine="480"/>
      </w:pPr>
      <w:r>
        <w:rPr>
          <w:rFonts w:hint="eastAsia"/>
        </w:rPr>
        <w:t>较长的公式：</w:t>
      </w:r>
    </w:p>
    <w:p w14:paraId="360F2770">
      <w:pPr>
        <w:pStyle w:val="7"/>
        <w:ind w:firstLine="480"/>
      </w:pPr>
      <w:r>
        <w:rPr>
          <w:rFonts w:hint="eastAsia"/>
        </w:rPr>
        <w:t>1</w:t>
      </w:r>
      <w:r>
        <w:t>.</w:t>
      </w:r>
      <w:r>
        <w:rPr>
          <w:rFonts w:hint="eastAsia"/>
        </w:rPr>
        <w:t>先将公式改为“线性”</w:t>
      </w:r>
    </w:p>
    <w:p w14:paraId="7E68C535">
      <w:pPr>
        <w:pStyle w:val="7"/>
        <w:ind w:firstLine="480"/>
      </w:pPr>
      <w:r>
        <w:rPr>
          <w:rFonts w:hint="eastAsia"/>
        </w:rPr>
        <w:t>2</w:t>
      </w:r>
      <w:r>
        <w:t>.</w:t>
      </w:r>
      <w:r>
        <w:rPr>
          <w:rFonts w:hint="eastAsia"/>
        </w:rPr>
        <w:t>在需要换行的位置插入一个英文“@”</w:t>
      </w:r>
    </w:p>
    <w:p w14:paraId="14627413">
      <w:pPr>
        <w:pStyle w:val="7"/>
        <w:ind w:firstLine="480"/>
      </w:pPr>
      <w:r>
        <w:t>3.</w:t>
      </w:r>
      <w:r>
        <w:rPr>
          <w:rFonts w:hint="eastAsia"/>
        </w:rPr>
        <w:t>用\</w:t>
      </w:r>
      <w:r>
        <w:t>eqarray(</w:t>
      </w:r>
      <w:r>
        <w:rPr>
          <w:rFonts w:hint="eastAsia"/>
        </w:rPr>
        <w:t>公式)将整个公式括起来</w:t>
      </w:r>
    </w:p>
    <w:p w14:paraId="200BAD15">
      <w:pPr>
        <w:pStyle w:val="7"/>
        <w:ind w:firstLine="480"/>
      </w:pPr>
      <w:r>
        <w:rPr>
          <w:rFonts w:hint="eastAsia"/>
        </w:rPr>
        <w:t>4</w:t>
      </w:r>
      <w:r>
        <w:t>.</w:t>
      </w:r>
      <w:r>
        <w:rPr>
          <w:rFonts w:hint="eastAsia"/>
        </w:rPr>
        <w:t>再将公式改回“专业型”</w:t>
      </w:r>
    </w:p>
    <w:p w14:paraId="7AFBD099">
      <w:pPr>
        <w:pStyle w:val="7"/>
        <w:ind w:firstLine="480"/>
      </w:pPr>
      <w:r>
        <w:rPr>
          <w:rFonts w:hint="eastAsia"/>
        </w:rPr>
        <w:t>5</w:t>
      </w:r>
      <w:r>
        <w:t>.</w:t>
      </w:r>
      <w:r>
        <w:rPr>
          <w:rFonts w:hint="eastAsia"/>
        </w:rPr>
        <w:t>适当调整对齐位置</w:t>
      </w:r>
    </w:p>
    <w:p w14:paraId="297E72D9">
      <w:pPr>
        <w:pStyle w:val="7"/>
        <w:ind w:firstLine="480"/>
      </w:pPr>
      <w:r>
        <w:rPr>
          <w:rFonts w:hint="eastAsia"/>
        </w:rPr>
        <w:t>特别的，如果要让公式中的等号对齐，第2步在需要对齐的等号前插入英文“&amp;”</w:t>
      </w:r>
    </w:p>
  </w:comment>
  <w:comment w:id="30" w:author="CoCo Sun" w:date="2022-04-04T17:03:00Z" w:initials="CS">
    <w:p w14:paraId="7308ACA5">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1" w:author="生白" w:date="2025-04-07T11:03:00Z" w:initials="">
    <w:p w14:paraId="503DBA63">
      <w:pPr>
        <w:pStyle w:val="7"/>
        <w:ind w:firstLine="480"/>
      </w:pPr>
      <w:r>
        <w:rPr>
          <w:rFonts w:hint="eastAsia"/>
        </w:rPr>
        <w:t>文献顺序：</w:t>
      </w:r>
    </w:p>
    <w:p w14:paraId="632D402A">
      <w:pPr>
        <w:pStyle w:val="7"/>
        <w:ind w:firstLine="480"/>
      </w:pPr>
      <w:r>
        <w:rPr>
          <w:rFonts w:hint="eastAsia"/>
        </w:rPr>
        <w:t>1.按语种排列，中文、日文、西文、俄文、其他语种</w:t>
      </w:r>
    </w:p>
    <w:p w14:paraId="6286937C">
      <w:pPr>
        <w:pStyle w:val="7"/>
        <w:ind w:firstLine="480"/>
      </w:pPr>
      <w:r>
        <w:rPr>
          <w:rFonts w:hint="eastAsia"/>
        </w:rPr>
        <w:t>2.第一著者人名的字典顺序，中文按汉语拼音字母顺序</w:t>
      </w:r>
    </w:p>
    <w:p w14:paraId="3A72906C">
      <w:pPr>
        <w:pStyle w:val="7"/>
        <w:ind w:firstLine="480"/>
      </w:pPr>
      <w:r>
        <w:rPr>
          <w:rFonts w:hint="eastAsia"/>
        </w:rPr>
        <w:t>3.出版年序</w:t>
      </w:r>
    </w:p>
  </w:comment>
  <w:comment w:id="32" w:author="CoCo Sun" w:date="2022-04-04T17:05:00Z" w:initials="CS">
    <w:p w14:paraId="718FC6E7">
      <w:pPr>
        <w:pStyle w:val="7"/>
        <w:ind w:firstLine="480"/>
      </w:pPr>
      <w:r>
        <w:rPr>
          <w:rFonts w:hint="eastAsia"/>
        </w:rPr>
        <w:t>著录列表：悬挂缩进1字符，宋体/五号，1</w:t>
      </w:r>
      <w:r>
        <w:t>.</w:t>
      </w:r>
      <w:r>
        <w:rPr>
          <w:rFonts w:hint="eastAsia"/>
        </w:rPr>
        <w:t>5倍行距</w:t>
      </w:r>
    </w:p>
  </w:comment>
  <w:comment w:id="33" w:author="CoCo Sun" w:date="2022-04-04T17:37:00Z" w:initials="CS">
    <w:p w14:paraId="1D5664D1">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4" w:author="CoCo Sun" w:date="2022-04-04T17:37:00Z" w:initials="CS">
    <w:p w14:paraId="16665B21">
      <w:pPr>
        <w:pStyle w:val="7"/>
        <w:ind w:firstLine="480"/>
      </w:pPr>
      <w:r>
        <w:rPr>
          <w:rFonts w:hint="eastAsia"/>
        </w:rPr>
        <w:t>参照二级标题：左对齐，黑体/四号，段前0</w:t>
      </w:r>
      <w:r>
        <w:t>.5</w:t>
      </w:r>
      <w:r>
        <w:rPr>
          <w:rFonts w:hint="eastAsia"/>
        </w:rPr>
        <w:t>行，段后0</w:t>
      </w:r>
      <w:r>
        <w:t>.5</w:t>
      </w:r>
      <w:r>
        <w:rPr>
          <w:rFonts w:hint="eastAsia"/>
        </w:rPr>
        <w:t>行，行距最小值2</w:t>
      </w:r>
      <w:r>
        <w:t>2</w:t>
      </w:r>
      <w:r>
        <w:rPr>
          <w:rFonts w:hint="eastAsia"/>
        </w:rPr>
        <w:t>磅</w:t>
      </w:r>
    </w:p>
  </w:comment>
  <w:comment w:id="35" w:author="CoCo Sun" w:date="2022-04-04T17:15:00Z" w:initials="CS">
    <w:p w14:paraId="6FC2B31D">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6" w:author="生白" w:date="2025-04-07T08:55:00Z" w:initials="">
    <w:p w14:paraId="363287D6">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5935FB1" w15:done="0"/>
  <w15:commentEx w15:paraId="61E2A736" w15:done="0"/>
  <w15:commentEx w15:paraId="48B41765" w15:done="0"/>
  <w15:commentEx w15:paraId="685A1F22" w15:done="0"/>
  <w15:commentEx w15:paraId="1C831470" w15:done="0"/>
  <w15:commentEx w15:paraId="0E77175C" w15:done="0"/>
  <w15:commentEx w15:paraId="6A6F9676" w15:done="0"/>
  <w15:commentEx w15:paraId="55EC1E62" w15:done="0"/>
  <w15:commentEx w15:paraId="297E72D9" w15:done="0"/>
  <w15:commentEx w15:paraId="7308ACA5" w15:done="0"/>
  <w15:commentEx w15:paraId="3A72906C" w15:done="0"/>
  <w15:commentEx w15:paraId="718FC6E7" w15:done="0"/>
  <w15:commentEx w15:paraId="1D5664D1" w15:done="0"/>
  <w15:commentEx w15:paraId="16665B21" w15:done="0"/>
  <w15:commentEx w15:paraId="6FC2B31D" w15:done="0"/>
  <w15:commentEx w15:paraId="363287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8162">
    <w:pPr>
      <w:pStyle w:val="10"/>
      <w:spacing w:before="360" w:after="24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B8C9">
    <w:pPr>
      <w:pStyle w:val="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500"/>
                          </w:sdtPr>
                          <w:sdtContent>
                            <w:p w14:paraId="6B8FD1C8">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14:paraId="7FB0B4E4">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147481500"/>
                    </w:sdtPr>
                    <w:sdtContent>
                      <w:p w14:paraId="6B8FD1C8">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14:paraId="7FB0B4E4">
                    <w:pPr>
                      <w:ind w:firstLine="480"/>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4FD7">
    <w:pPr>
      <w:pStyle w:val="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030"/>
                          </w:sdtPr>
                          <w:sdtContent>
                            <w:p w14:paraId="3A020C39">
                              <w:pPr>
                                <w:pStyle w:val="60"/>
                              </w:pPr>
                              <w:r>
                                <w:fldChar w:fldCharType="begin"/>
                              </w:r>
                              <w:r>
                                <w:instrText xml:space="preserve">PAGE   \* MERGEFORMAT</w:instrText>
                              </w:r>
                              <w:r>
                                <w:fldChar w:fldCharType="separate"/>
                              </w:r>
                              <w:r>
                                <w:rPr>
                                  <w:lang w:val="zh-CN"/>
                                </w:rPr>
                                <w:t>2</w:t>
                              </w:r>
                              <w:r>
                                <w:fldChar w:fldCharType="end"/>
                              </w:r>
                            </w:p>
                          </w:sdtContent>
                        </w:sdt>
                        <w:p w14:paraId="55B6792A">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47463030"/>
                    </w:sdtPr>
                    <w:sdtContent>
                      <w:p w14:paraId="3A020C39">
                        <w:pPr>
                          <w:pStyle w:val="60"/>
                        </w:pPr>
                        <w:r>
                          <w:fldChar w:fldCharType="begin"/>
                        </w:r>
                        <w:r>
                          <w:instrText xml:space="preserve">PAGE   \* MERGEFORMAT</w:instrText>
                        </w:r>
                        <w:r>
                          <w:fldChar w:fldCharType="separate"/>
                        </w:r>
                        <w:r>
                          <w:rPr>
                            <w:lang w:val="zh-CN"/>
                          </w:rPr>
                          <w:t>2</w:t>
                        </w:r>
                        <w:r>
                          <w:fldChar w:fldCharType="end"/>
                        </w:r>
                      </w:p>
                    </w:sdtContent>
                  </w:sdt>
                  <w:p w14:paraId="55B6792A">
                    <w:pPr>
                      <w:ind w:firstLine="480"/>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2131">
    <w:pPr>
      <w:pStyle w:val="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338"/>
                          </w:sdtPr>
                          <w:sdtContent>
                            <w:p w14:paraId="7843E0EB">
                              <w:pPr>
                                <w:pStyle w:val="60"/>
                              </w:pPr>
                              <w:r>
                                <w:rPr>
                                  <w:rFonts w:hint="eastAsia"/>
                                </w:rPr>
                                <w:t>-</w:t>
                              </w:r>
                              <w:r>
                                <w:fldChar w:fldCharType="begin"/>
                              </w:r>
                              <w:r>
                                <w:instrText xml:space="preserve">PAGE   \* MERGEFORMAT</w:instrText>
                              </w:r>
                              <w:r>
                                <w:fldChar w:fldCharType="separate"/>
                              </w:r>
                              <w:r>
                                <w:rPr>
                                  <w:lang w:val="zh-CN"/>
                                </w:rPr>
                                <w:t>14</w:t>
                              </w:r>
                              <w:r>
                                <w:fldChar w:fldCharType="end"/>
                              </w:r>
                              <w:r>
                                <w:rPr>
                                  <w:rFonts w:hint="eastAsia"/>
                                </w:rPr>
                                <w:t>-</w:t>
                              </w:r>
                            </w:p>
                          </w:sdtContent>
                        </w:sdt>
                        <w:p w14:paraId="396A6EB6">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147479338"/>
                    </w:sdtPr>
                    <w:sdtContent>
                      <w:p w14:paraId="7843E0EB">
                        <w:pPr>
                          <w:pStyle w:val="60"/>
                        </w:pPr>
                        <w:r>
                          <w:rPr>
                            <w:rFonts w:hint="eastAsia"/>
                          </w:rPr>
                          <w:t>-</w:t>
                        </w:r>
                        <w:r>
                          <w:fldChar w:fldCharType="begin"/>
                        </w:r>
                        <w:r>
                          <w:instrText xml:space="preserve">PAGE   \* MERGEFORMAT</w:instrText>
                        </w:r>
                        <w:r>
                          <w:fldChar w:fldCharType="separate"/>
                        </w:r>
                        <w:r>
                          <w:rPr>
                            <w:lang w:val="zh-CN"/>
                          </w:rPr>
                          <w:t>14</w:t>
                        </w:r>
                        <w:r>
                          <w:fldChar w:fldCharType="end"/>
                        </w:r>
                        <w:r>
                          <w:rPr>
                            <w:rFonts w:hint="eastAsia"/>
                          </w:rPr>
                          <w:t>-</w:t>
                        </w:r>
                      </w:p>
                    </w:sdtContent>
                  </w:sdt>
                  <w:p w14:paraId="396A6EB6">
                    <w:pPr>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E74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E11">
    <w:pPr>
      <w:pStyle w:val="10"/>
      <w:spacing w:before="360" w:after="2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E8C2">
    <w:pPr>
      <w:pStyle w:val="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EA91">
    <w:pPr>
      <w:pStyle w:val="10"/>
      <w:spacing w:before="360" w:after="24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26A5">
    <w:pPr>
      <w:pStyle w:val="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8305">
    <w:pPr>
      <w:pStyle w:val="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009"/>
                          </w:sdtPr>
                          <w:sdtContent>
                            <w:p w14:paraId="4CC2FA03">
                              <w:pPr>
                                <w:pStyle w:val="60"/>
                              </w:pPr>
                              <w:r>
                                <w:fldChar w:fldCharType="begin"/>
                              </w:r>
                              <w:r>
                                <w:instrText xml:space="preserve">PAGE   \* MERGEFORMAT</w:instrText>
                              </w:r>
                              <w:r>
                                <w:fldChar w:fldCharType="separate"/>
                              </w:r>
                              <w:r>
                                <w:rPr>
                                  <w:lang w:val="zh-CN"/>
                                </w:rPr>
                                <w:t>I</w:t>
                              </w:r>
                              <w:r>
                                <w:fldChar w:fldCharType="end"/>
                              </w:r>
                            </w:p>
                          </w:sdtContent>
                        </w:sdt>
                        <w:p w14:paraId="4E0FE601">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147460009"/>
                    </w:sdtPr>
                    <w:sdtContent>
                      <w:p w14:paraId="4CC2FA03">
                        <w:pPr>
                          <w:pStyle w:val="60"/>
                        </w:pPr>
                        <w:r>
                          <w:fldChar w:fldCharType="begin"/>
                        </w:r>
                        <w:r>
                          <w:instrText xml:space="preserve">PAGE   \* MERGEFORMAT</w:instrText>
                        </w:r>
                        <w:r>
                          <w:fldChar w:fldCharType="separate"/>
                        </w:r>
                        <w:r>
                          <w:rPr>
                            <w:lang w:val="zh-CN"/>
                          </w:rPr>
                          <w:t>I</w:t>
                        </w:r>
                        <w:r>
                          <w:fldChar w:fldCharType="end"/>
                        </w:r>
                      </w:p>
                    </w:sdtContent>
                  </w:sdt>
                  <w:p w14:paraId="4E0FE601">
                    <w:pPr>
                      <w:ind w:firstLine="48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8E69">
    <w:pPr>
      <w:pStyle w:val="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699"/>
                          </w:sdtPr>
                          <w:sdtContent>
                            <w:p w14:paraId="353D4F29">
                              <w:pPr>
                                <w:pStyle w:val="60"/>
                              </w:pPr>
                              <w:r>
                                <w:fldChar w:fldCharType="begin"/>
                              </w:r>
                              <w:r>
                                <w:instrText xml:space="preserve">PAGE   \* MERGEFORMAT</w:instrText>
                              </w:r>
                              <w:r>
                                <w:fldChar w:fldCharType="separate"/>
                              </w:r>
                              <w:r>
                                <w:rPr>
                                  <w:lang w:val="zh-CN"/>
                                </w:rPr>
                                <w:t>II</w:t>
                              </w:r>
                              <w:r>
                                <w:fldChar w:fldCharType="end"/>
                              </w:r>
                            </w:p>
                          </w:sdtContent>
                        </w:sdt>
                        <w:p w14:paraId="799CCEE5">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47471699"/>
                    </w:sdtPr>
                    <w:sdtContent>
                      <w:p w14:paraId="353D4F29">
                        <w:pPr>
                          <w:pStyle w:val="60"/>
                        </w:pPr>
                        <w:r>
                          <w:fldChar w:fldCharType="begin"/>
                        </w:r>
                        <w:r>
                          <w:instrText xml:space="preserve">PAGE   \* MERGEFORMAT</w:instrText>
                        </w:r>
                        <w:r>
                          <w:fldChar w:fldCharType="separate"/>
                        </w:r>
                        <w:r>
                          <w:rPr>
                            <w:lang w:val="zh-CN"/>
                          </w:rPr>
                          <w:t>II</w:t>
                        </w:r>
                        <w:r>
                          <w:fldChar w:fldCharType="end"/>
                        </w:r>
                      </w:p>
                    </w:sdtContent>
                  </w:sdt>
                  <w:p w14:paraId="799CCEE5">
                    <w:pPr>
                      <w:ind w:firstLine="480"/>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9DF0">
    <w:pPr>
      <w:pStyle w:val="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045"/>
                          </w:sdtPr>
                          <w:sdtContent>
                            <w:p w14:paraId="7A94ADE6">
                              <w:pPr>
                                <w:pStyle w:val="60"/>
                              </w:pPr>
                              <w:r>
                                <w:fldChar w:fldCharType="begin"/>
                              </w:r>
                              <w:r>
                                <w:instrText xml:space="preserve">PAGE   \* MERGEFORMAT</w:instrText>
                              </w:r>
                              <w:r>
                                <w:fldChar w:fldCharType="separate"/>
                              </w:r>
                              <w:r>
                                <w:rPr>
                                  <w:lang w:val="zh-CN"/>
                                </w:rPr>
                                <w:t>1</w:t>
                              </w:r>
                              <w:r>
                                <w:fldChar w:fldCharType="end"/>
                              </w:r>
                            </w:p>
                          </w:sdtContent>
                        </w:sdt>
                        <w:p w14:paraId="0299E4A7">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47473045"/>
                    </w:sdtPr>
                    <w:sdtContent>
                      <w:p w14:paraId="7A94ADE6">
                        <w:pPr>
                          <w:pStyle w:val="60"/>
                        </w:pPr>
                        <w:r>
                          <w:fldChar w:fldCharType="begin"/>
                        </w:r>
                        <w:r>
                          <w:instrText xml:space="preserve">PAGE   \* MERGEFORMAT</w:instrText>
                        </w:r>
                        <w:r>
                          <w:fldChar w:fldCharType="separate"/>
                        </w:r>
                        <w:r>
                          <w:rPr>
                            <w:lang w:val="zh-CN"/>
                          </w:rPr>
                          <w:t>1</w:t>
                        </w:r>
                        <w:r>
                          <w:fldChar w:fldCharType="end"/>
                        </w:r>
                      </w:p>
                    </w:sdtContent>
                  </w:sdt>
                  <w:p w14:paraId="0299E4A7">
                    <w:pPr>
                      <w:ind w:firstLine="48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0EE9">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ECF0">
    <w:pPr>
      <w:pStyle w:val="51"/>
    </w:pPr>
    <w:r>
      <w:fldChar w:fldCharType="begin"/>
    </w:r>
    <w:r>
      <w:instrText xml:space="preserve"> REF _Ref99993197 \r \h  \* MERGEFORMAT </w:instrText>
    </w:r>
    <w:r>
      <w:fldChar w:fldCharType="separate"/>
    </w:r>
    <w:r>
      <w:rPr>
        <w:rFonts w:hint="eastAsia"/>
      </w:rPr>
      <w:t xml:space="preserve">第1章 </w:t>
    </w:r>
    <w:r>
      <w:fldChar w:fldCharType="end"/>
    </w:r>
    <w:r>
      <w:fldChar w:fldCharType="begin"/>
    </w:r>
    <w:r>
      <w:instrText xml:space="preserve"> REF _Ref99993201 \h  \* MERGEFORMAT </w:instrText>
    </w:r>
    <w:r>
      <w:fldChar w:fldCharType="separate"/>
    </w:r>
    <w:r>
      <w:t>引言</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B40D">
    <w:pPr>
      <w:pStyle w:val="51"/>
    </w:pPr>
    <w:r>
      <w:rPr>
        <w:rFonts w:hint="eastAsia"/>
      </w:rPr>
      <w:t>中国核心文化产品出口二元边际特征及影响因素研究—基于主要出口国家(地区)数据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26EB">
    <w:pPr>
      <w:pStyle w:val="51"/>
    </w:pPr>
    <w:r>
      <w:fldChar w:fldCharType="begin"/>
    </w:r>
    <w:r>
      <w:instrText xml:space="preserve"> REF _Ref99993288 \r \h  \* MERGEFORMAT </w:instrText>
    </w:r>
    <w:r>
      <w:fldChar w:fldCharType="separate"/>
    </w:r>
    <w:r>
      <w:rPr>
        <w:rFonts w:hint="eastAsia"/>
      </w:rPr>
      <w:t xml:space="preserve">第2章 </w:t>
    </w:r>
    <w:r>
      <w:fldChar w:fldCharType="end"/>
    </w:r>
    <w:r>
      <w:fldChar w:fldCharType="begin"/>
    </w:r>
    <w:r>
      <w:instrText xml:space="preserve"> REF _Ref99993288 \h  \* MERGEFORMAT </w:instrText>
    </w:r>
    <w:r>
      <w:fldChar w:fldCharType="separate"/>
    </w:r>
    <w:r>
      <w:t>相关概念界定</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7402">
    <w:pPr>
      <w:pStyle w:val="51"/>
    </w:pPr>
    <w:r>
      <w:fldChar w:fldCharType="begin"/>
    </w:r>
    <w:r>
      <w:instrText xml:space="preserve"> REF _Ref71127125 \r \h  \* MERGEFORMAT </w:instrText>
    </w:r>
    <w:r>
      <w:fldChar w:fldCharType="separate"/>
    </w:r>
    <w:r>
      <w:rPr>
        <w:rFonts w:hint="eastAsia"/>
      </w:rPr>
      <w:t xml:space="preserve">第3章 </w:t>
    </w:r>
    <w:r>
      <w:fldChar w:fldCharType="end"/>
    </w:r>
    <w:r>
      <w:fldChar w:fldCharType="begin"/>
    </w:r>
    <w:r>
      <w:instrText xml:space="preserve"> REF _Ref71127125 \h  \* MERGEFORMAT </w:instrText>
    </w:r>
    <w:r>
      <w:fldChar w:fldCharType="separate"/>
    </w:r>
    <w:r>
      <w:rPr>
        <w:rFonts w:hint="eastAsia"/>
      </w:rPr>
      <w:t>中国核心文化产品出口贸易现状</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A61D2">
    <w:pPr>
      <w:pStyle w:val="51"/>
    </w:pPr>
    <w:r>
      <w:fldChar w:fldCharType="begin"/>
    </w:r>
    <w:r>
      <w:instrText xml:space="preserve"> REF _Ref99993488 \r \h </w:instrText>
    </w:r>
    <w:r>
      <w:fldChar w:fldCharType="separate"/>
    </w:r>
    <w:r>
      <w:rPr>
        <w:rFonts w:hint="eastAsia"/>
      </w:rPr>
      <w:t xml:space="preserve">第4章 </w:t>
    </w:r>
    <w:r>
      <w:fldChar w:fldCharType="end"/>
    </w:r>
    <w:r>
      <w:fldChar w:fldCharType="begin"/>
    </w:r>
    <w:r>
      <w:instrText xml:space="preserve"> REF _Ref99993492 \h </w:instrText>
    </w:r>
    <w:r>
      <w:fldChar w:fldCharType="separate"/>
    </w:r>
    <w:r>
      <w:rPr>
        <w:rFonts w:hint="eastAsia"/>
      </w:rPr>
      <w:t>中国核心文化产品出口二元边际分解测算</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47BA">
    <w:pPr>
      <w:pStyle w:val="51"/>
    </w:pPr>
    <w:r>
      <w:fldChar w:fldCharType="begin"/>
    </w:r>
    <w:r>
      <w:instrText xml:space="preserve"> REF _Ref99993531 \r \h  \* MERGEFORMAT </w:instrText>
    </w:r>
    <w:r>
      <w:fldChar w:fldCharType="separate"/>
    </w:r>
    <w:r>
      <w:rPr>
        <w:rFonts w:hint="eastAsia"/>
      </w:rPr>
      <w:t xml:space="preserve">第5章 </w:t>
    </w:r>
    <w:r>
      <w:fldChar w:fldCharType="end"/>
    </w:r>
    <w:r>
      <w:fldChar w:fldCharType="begin"/>
    </w:r>
    <w:r>
      <w:instrText xml:space="preserve"> REF _Ref99993534 \h  \* MERGEFORMAT </w:instrText>
    </w:r>
    <w:r>
      <w:fldChar w:fldCharType="separate"/>
    </w:r>
    <w:r>
      <w:rPr>
        <w:rFonts w:hint="eastAsia"/>
      </w:rPr>
      <w:t>核心文化产品出口二元边际影响因素实证分析</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748D">
    <w:pPr>
      <w:pStyle w:val="51"/>
    </w:pPr>
    <w:r>
      <w:fldChar w:fldCharType="begin"/>
    </w:r>
    <w:r>
      <w:instrText xml:space="preserve"> REF _Ref99993565 \r \h  \* MERGEFORMAT </w:instrText>
    </w:r>
    <w:r>
      <w:fldChar w:fldCharType="separate"/>
    </w:r>
    <w:r>
      <w:rPr>
        <w:rFonts w:hint="eastAsia"/>
      </w:rPr>
      <w:t xml:space="preserve">第6章 </w:t>
    </w:r>
    <w:r>
      <w:fldChar w:fldCharType="end"/>
    </w:r>
    <w:r>
      <w:fldChar w:fldCharType="begin"/>
    </w:r>
    <w:r>
      <w:instrText xml:space="preserve"> REF _Ref99993567 \h  \* MERGEFORMAT </w:instrText>
    </w:r>
    <w:r>
      <w:fldChar w:fldCharType="separate"/>
    </w:r>
    <w:r>
      <w:rPr>
        <w:rFonts w:hint="eastAsia"/>
      </w:rPr>
      <w:t>研究结论与建议</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C7A1">
    <w:pPr>
      <w:pStyle w:val="51"/>
    </w:pPr>
    <w:r>
      <w:rPr>
        <w:rFonts w:hint="eastAsia"/>
      </w:rPr>
      <w:t>参考文献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9CCC">
    <w:pPr>
      <w:pStyle w:val="51"/>
    </w:pPr>
    <w:r>
      <w:rPr>
        <w:rFonts w:hint="eastAsia"/>
      </w:rPr>
      <w:t>参考文献</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FE42">
    <w:pPr>
      <w:pStyle w:val="11"/>
      <w:pBdr>
        <w:bottom w:val="single" w:color="auto" w:sz="4" w:space="1"/>
      </w:pBdr>
      <w:rPr>
        <w:rFonts w:ascii="Times New Roman" w:hAnsi="Times New Roman" w:eastAsia="宋体"/>
        <w:sz w:val="21"/>
        <w:szCs w:val="21"/>
      </w:rPr>
    </w:pPr>
    <w:r>
      <w:rPr>
        <w:rFonts w:hint="eastAsia" w:ascii="Times New Roman" w:hAnsi="Times New Roman" w:eastAsia="宋体"/>
        <w:sz w:val="21"/>
        <w:szCs w:val="21"/>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4021">
    <w:pPr>
      <w:pStyle w:val="11"/>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DE0A">
    <w:pPr>
      <w:pStyle w:val="51"/>
    </w:pPr>
    <w:r>
      <w:rPr>
        <w:rFonts w:hint="eastAsia"/>
      </w:rPr>
      <w:t>附录</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E88C">
    <w:pPr>
      <w:pStyle w:val="11"/>
      <w:pBdr>
        <w:bottom w:val="single" w:color="auto" w:sz="4" w:space="1"/>
      </w:pBdr>
      <w:rPr>
        <w:rFonts w:ascii="Times New Roman" w:hAnsi="Times New Roman" w:eastAsia="宋体"/>
        <w:sz w:val="21"/>
        <w:szCs w:val="21"/>
      </w:rPr>
    </w:pPr>
    <w:r>
      <w:rPr>
        <w:rFonts w:hint="eastAsia" w:ascii="Times New Roman" w:hAnsi="Times New Roman" w:eastAsia="宋体"/>
        <w:sz w:val="21"/>
        <w:szCs w:val="21"/>
      </w:rPr>
      <w:t>致谢</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4501">
    <w:pPr>
      <w:pStyle w:val="51"/>
    </w:pPr>
    <w:r>
      <w:rPr>
        <w:rFonts w:hint="eastAsia"/>
      </w:rPr>
      <w:t>个人简介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2A12">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E9F0">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D86A">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535E">
    <w:pPr>
      <w:pStyle w:val="1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3B5">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39D5">
    <w:pPr>
      <w:pStyle w:val="1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C7C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A1197"/>
    <w:multiLevelType w:val="multilevel"/>
    <w:tmpl w:val="6B1A1197"/>
    <w:lvl w:ilvl="0" w:tentative="0">
      <w:start w:val="1"/>
      <w:numFmt w:val="decimal"/>
      <w:pStyle w:val="2"/>
      <w:suff w:val="nothing"/>
      <w:lvlText w:val="第%1章 "/>
      <w:lvlJc w:val="center"/>
      <w:pPr>
        <w:ind w:left="0" w:firstLine="0"/>
      </w:pPr>
      <w:rPr>
        <w:rFonts w:hint="default" w:ascii="Times New Roman" w:hAnsi="Times New Roman" w:eastAsia="黑体"/>
        <w:b w:val="0"/>
        <w:i w:val="0"/>
        <w:caps w:val="0"/>
        <w:strike w:val="0"/>
        <w:dstrike w:val="0"/>
        <w:snapToGrid/>
        <w:vanish w:val="0"/>
        <w:spacing w:val="40"/>
        <w:w w:val="100"/>
        <w:kern w:val="32"/>
        <w:position w:val="0"/>
        <w:sz w:val="32"/>
        <w:vertAlign w:val="baseline"/>
      </w:rPr>
    </w:lvl>
    <w:lvl w:ilvl="1" w:tentative="0">
      <w:start w:val="1"/>
      <w:numFmt w:val="decimal"/>
      <w:pStyle w:val="3"/>
      <w:suff w:val="nothing"/>
      <w:lvlText w:val="%1.%2 "/>
      <w:lvlJc w:val="left"/>
      <w:pPr>
        <w:ind w:left="0" w:firstLine="0"/>
      </w:pPr>
      <w:rPr>
        <w:rFonts w:hint="default" w:ascii="Times New Roman" w:hAnsi="Times New Roman" w:eastAsia="黑体"/>
        <w:b w:val="0"/>
        <w:i w:val="0"/>
        <w:caps w:val="0"/>
        <w:strike w:val="0"/>
        <w:dstrike w:val="0"/>
        <w:snapToGrid/>
        <w:vanish w:val="0"/>
        <w:spacing w:val="0"/>
        <w:w w:val="100"/>
        <w:kern w:val="28"/>
        <w:position w:val="0"/>
        <w:sz w:val="28"/>
        <w:vertAlign w:val="baseline"/>
      </w:rPr>
    </w:lvl>
    <w:lvl w:ilvl="2" w:tentative="0">
      <w:start w:val="1"/>
      <w:numFmt w:val="decimal"/>
      <w:pStyle w:val="4"/>
      <w:suff w:val="nothing"/>
      <w:lvlText w:val="%1.%2.%3 "/>
      <w:lvlJc w:val="left"/>
      <w:pPr>
        <w:ind w:left="0" w:firstLine="0"/>
      </w:pPr>
      <w:rPr>
        <w:rFonts w:hint="eastAsia"/>
      </w:rPr>
    </w:lvl>
    <w:lvl w:ilvl="3" w:tentative="0">
      <w:start w:val="1"/>
      <w:numFmt w:val="decimal"/>
      <w:pStyle w:val="5"/>
      <w:suff w:val="nothing"/>
      <w:lvlText w:val="（%4）"/>
      <w:lvlJc w:val="left"/>
      <w:pPr>
        <w:ind w:left="0" w:firstLine="289"/>
      </w:pPr>
      <w:rPr>
        <w:rFonts w:hint="default" w:ascii="Times New Roman" w:hAnsi="Times New Roman" w:eastAsia="宋体"/>
        <w:caps w:val="0"/>
        <w:strike w:val="0"/>
        <w:dstrike w:val="0"/>
        <w:snapToGrid/>
        <w:vanish w:val="0"/>
        <w:spacing w:val="0"/>
        <w:w w:val="100"/>
        <w:kern w:val="2"/>
        <w:position w:val="0"/>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Co Sun">
    <w15:presenceInfo w15:providerId="Windows Live" w15:userId="7601edc45b2fd3e4"/>
  </w15:person>
  <w15:person w15:author="DELL">
    <w15:presenceInfo w15:providerId="None" w15:userId="DELL"/>
  </w15:person>
  <w15:person w15:author="生白">
    <w15:presenceInfo w15:providerId="None" w15:userId="生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evenAndOddHeaders w:val="1"/>
  <w:drawingGridHorizontalSpacing w:val="1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C4D0C"/>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3FD8"/>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2253"/>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47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182F"/>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B7E5D"/>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76F1C"/>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668"/>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BA9"/>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 w:val="011E598B"/>
    <w:rsid w:val="06273FAC"/>
    <w:rsid w:val="0682131B"/>
    <w:rsid w:val="07C17CF7"/>
    <w:rsid w:val="0C7E069E"/>
    <w:rsid w:val="0CFB016A"/>
    <w:rsid w:val="0EB051CB"/>
    <w:rsid w:val="12C30BED"/>
    <w:rsid w:val="12CE41E8"/>
    <w:rsid w:val="147D6BCA"/>
    <w:rsid w:val="19433880"/>
    <w:rsid w:val="1EA442B8"/>
    <w:rsid w:val="1FE65B27"/>
    <w:rsid w:val="222F59A7"/>
    <w:rsid w:val="23C03BCC"/>
    <w:rsid w:val="26E075C4"/>
    <w:rsid w:val="2B230073"/>
    <w:rsid w:val="3616762E"/>
    <w:rsid w:val="39F42718"/>
    <w:rsid w:val="3B1D45D8"/>
    <w:rsid w:val="3B925A9E"/>
    <w:rsid w:val="3CEA023A"/>
    <w:rsid w:val="3E2241BA"/>
    <w:rsid w:val="3F9446BB"/>
    <w:rsid w:val="3FEA0D08"/>
    <w:rsid w:val="40724826"/>
    <w:rsid w:val="410F4ECA"/>
    <w:rsid w:val="430420E0"/>
    <w:rsid w:val="444924A1"/>
    <w:rsid w:val="46273E84"/>
    <w:rsid w:val="46693EE6"/>
    <w:rsid w:val="46C2653A"/>
    <w:rsid w:val="482D04FA"/>
    <w:rsid w:val="4A163C58"/>
    <w:rsid w:val="4AAA0C03"/>
    <w:rsid w:val="4AAE5753"/>
    <w:rsid w:val="4C813420"/>
    <w:rsid w:val="4D7678D9"/>
    <w:rsid w:val="511D164D"/>
    <w:rsid w:val="516867F3"/>
    <w:rsid w:val="517C40AB"/>
    <w:rsid w:val="51E0071F"/>
    <w:rsid w:val="5CBA3AE4"/>
    <w:rsid w:val="621243C2"/>
    <w:rsid w:val="62D3168C"/>
    <w:rsid w:val="660364FC"/>
    <w:rsid w:val="68BD7383"/>
    <w:rsid w:val="6BD8423F"/>
    <w:rsid w:val="6C6956C6"/>
    <w:rsid w:val="702046E9"/>
    <w:rsid w:val="750221AA"/>
    <w:rsid w:val="7A8377B3"/>
    <w:rsid w:val="7B2A3405"/>
    <w:rsid w:val="7BF41733"/>
    <w:rsid w:val="7E5751DF"/>
    <w:rsid w:val="7FE3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atLeas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9"/>
    <w:pPr>
      <w:keepNext/>
      <w:keepLines/>
      <w:widowControl/>
      <w:numPr>
        <w:ilvl w:val="0"/>
        <w:numId w:val="1"/>
      </w:numPr>
      <w:adjustRightInd w:val="0"/>
      <w:snapToGrid w:val="0"/>
      <w:spacing w:before="120" w:beforeLines="50" w:after="120" w:afterLines="50"/>
      <w:ind w:firstLineChars="0"/>
      <w:jc w:val="center"/>
      <w:outlineLvl w:val="0"/>
    </w:pPr>
    <w:rPr>
      <w:rFonts w:eastAsia="黑体"/>
      <w:bCs/>
      <w:kern w:val="44"/>
      <w:sz w:val="32"/>
      <w:szCs w:val="44"/>
    </w:rPr>
  </w:style>
  <w:style w:type="paragraph" w:styleId="3">
    <w:name w:val="heading 2"/>
    <w:basedOn w:val="1"/>
    <w:next w:val="1"/>
    <w:link w:val="23"/>
    <w:unhideWhenUsed/>
    <w:qFormat/>
    <w:uiPriority w:val="9"/>
    <w:pPr>
      <w:keepNext/>
      <w:keepLines/>
      <w:widowControl/>
      <w:numPr>
        <w:ilvl w:val="1"/>
        <w:numId w:val="1"/>
      </w:numPr>
      <w:adjustRightInd w:val="0"/>
      <w:snapToGrid w:val="0"/>
      <w:spacing w:before="50" w:beforeLines="50" w:after="50" w:afterLines="50"/>
      <w:ind w:firstLineChars="0"/>
      <w:jc w:val="left"/>
      <w:outlineLvl w:val="1"/>
    </w:pPr>
    <w:rPr>
      <w:rFonts w:eastAsia="黑体" w:cstheme="majorBidi"/>
      <w:bCs/>
      <w:kern w:val="0"/>
      <w:sz w:val="28"/>
      <w:szCs w:val="32"/>
    </w:rPr>
  </w:style>
  <w:style w:type="paragraph" w:styleId="4">
    <w:name w:val="heading 3"/>
    <w:basedOn w:val="1"/>
    <w:next w:val="1"/>
    <w:link w:val="24"/>
    <w:unhideWhenUsed/>
    <w:qFormat/>
    <w:uiPriority w:val="9"/>
    <w:pPr>
      <w:keepNext/>
      <w:keepLines/>
      <w:widowControl/>
      <w:numPr>
        <w:ilvl w:val="2"/>
        <w:numId w:val="1"/>
      </w:numPr>
      <w:adjustRightInd w:val="0"/>
      <w:snapToGrid w:val="0"/>
      <w:spacing w:before="120" w:beforeLines="50" w:after="120" w:afterLines="50"/>
      <w:ind w:firstLineChars="0"/>
      <w:jc w:val="left"/>
      <w:outlineLvl w:val="2"/>
    </w:pPr>
    <w:rPr>
      <w:rFonts w:eastAsia="黑体"/>
      <w:bCs/>
      <w:kern w:val="24"/>
      <w:szCs w:val="32"/>
    </w:rPr>
  </w:style>
  <w:style w:type="paragraph" w:styleId="5">
    <w:name w:val="heading 4"/>
    <w:basedOn w:val="1"/>
    <w:next w:val="1"/>
    <w:link w:val="25"/>
    <w:unhideWhenUsed/>
    <w:qFormat/>
    <w:uiPriority w:val="9"/>
    <w:pPr>
      <w:keepNext/>
      <w:keepLines/>
      <w:numPr>
        <w:ilvl w:val="3"/>
        <w:numId w:val="1"/>
      </w:numPr>
      <w:spacing w:before="50" w:beforeLines="50" w:after="50" w:afterLines="50"/>
      <w:ind w:firstLine="562"/>
      <w:outlineLvl w:val="3"/>
    </w:pPr>
    <w:rPr>
      <w:rFonts w:cstheme="majorBidi"/>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widowControl/>
      <w:adjustRightInd w:val="0"/>
      <w:snapToGrid w:val="0"/>
      <w:spacing w:line="240" w:lineRule="auto"/>
      <w:ind w:firstLine="0" w:firstLineChars="0"/>
      <w:jc w:val="left"/>
    </w:pPr>
    <w:rPr>
      <w:rFonts w:eastAsia="黑体" w:asciiTheme="majorHAnsi" w:hAnsiTheme="majorHAnsi" w:cstheme="majorBidi"/>
      <w:kern w:val="0"/>
      <w:sz w:val="20"/>
      <w:szCs w:val="20"/>
    </w:rPr>
  </w:style>
  <w:style w:type="paragraph" w:styleId="7">
    <w:name w:val="annotation text"/>
    <w:basedOn w:val="1"/>
    <w:link w:val="46"/>
    <w:unhideWhenUsed/>
    <w:qFormat/>
    <w:uiPriority w:val="99"/>
    <w:pPr>
      <w:jc w:val="left"/>
    </w:pPr>
  </w:style>
  <w:style w:type="paragraph" w:styleId="8">
    <w:name w:val="toc 3"/>
    <w:basedOn w:val="1"/>
    <w:next w:val="1"/>
    <w:autoRedefine/>
    <w:unhideWhenUsed/>
    <w:qFormat/>
    <w:uiPriority w:val="39"/>
    <w:pPr>
      <w:spacing w:line="360" w:lineRule="auto"/>
      <w:ind w:left="200" w:leftChars="200" w:firstLine="0" w:firstLineChars="0"/>
    </w:pPr>
    <w:rPr>
      <w:sz w:val="21"/>
    </w:rPr>
  </w:style>
  <w:style w:type="paragraph" w:styleId="9">
    <w:name w:val="Balloon Text"/>
    <w:basedOn w:val="1"/>
    <w:link w:val="45"/>
    <w:semiHidden/>
    <w:unhideWhenUsed/>
    <w:qFormat/>
    <w:uiPriority w:val="99"/>
    <w:pPr>
      <w:spacing w:line="240" w:lineRule="auto"/>
    </w:pPr>
    <w:rPr>
      <w:sz w:val="18"/>
      <w:szCs w:val="18"/>
    </w:rPr>
  </w:style>
  <w:style w:type="paragraph" w:styleId="10">
    <w:name w:val="footer"/>
    <w:basedOn w:val="1"/>
    <w:link w:val="44"/>
    <w:unhideWhenUsed/>
    <w:qFormat/>
    <w:uiPriority w:val="99"/>
    <w:pPr>
      <w:widowControl/>
      <w:tabs>
        <w:tab w:val="center" w:pos="4153"/>
        <w:tab w:val="right" w:pos="8306"/>
      </w:tabs>
      <w:adjustRightInd w:val="0"/>
      <w:snapToGrid w:val="0"/>
      <w:spacing w:line="240" w:lineRule="auto"/>
      <w:ind w:firstLine="0" w:firstLineChars="0"/>
      <w:jc w:val="left"/>
    </w:pPr>
    <w:rPr>
      <w:rFonts w:ascii="Tahoma" w:hAnsi="Tahoma" w:eastAsia="微软雅黑"/>
      <w:kern w:val="0"/>
      <w:sz w:val="18"/>
      <w:szCs w:val="18"/>
    </w:rPr>
  </w:style>
  <w:style w:type="paragraph" w:styleId="11">
    <w:name w:val="header"/>
    <w:basedOn w:val="1"/>
    <w:link w:val="39"/>
    <w:unhideWhenUsed/>
    <w:qFormat/>
    <w:uiPriority w:val="99"/>
    <w:pPr>
      <w:widowControl/>
      <w:pBdr>
        <w:bottom w:val="single" w:color="auto" w:sz="6" w:space="1"/>
      </w:pBdr>
      <w:tabs>
        <w:tab w:val="center" w:pos="4153"/>
        <w:tab w:val="right" w:pos="8306"/>
      </w:tabs>
      <w:adjustRightInd w:val="0"/>
      <w:snapToGrid w:val="0"/>
      <w:spacing w:line="240" w:lineRule="auto"/>
      <w:ind w:firstLine="0" w:firstLineChars="0"/>
      <w:jc w:val="center"/>
    </w:pPr>
    <w:rPr>
      <w:rFonts w:ascii="Tahoma" w:hAnsi="Tahoma" w:eastAsia="微软雅黑"/>
      <w:kern w:val="0"/>
      <w:sz w:val="18"/>
      <w:szCs w:val="18"/>
    </w:rPr>
  </w:style>
  <w:style w:type="paragraph" w:styleId="12">
    <w:name w:val="toc 1"/>
    <w:basedOn w:val="1"/>
    <w:next w:val="1"/>
    <w:autoRedefine/>
    <w:unhideWhenUsed/>
    <w:qFormat/>
    <w:uiPriority w:val="39"/>
    <w:pPr>
      <w:spacing w:line="360" w:lineRule="auto"/>
      <w:ind w:firstLine="0" w:firstLineChars="0"/>
    </w:pPr>
    <w:rPr>
      <w:rFonts w:eastAsia="黑体"/>
    </w:rPr>
  </w:style>
  <w:style w:type="paragraph" w:styleId="13">
    <w:name w:val="toc 2"/>
    <w:basedOn w:val="1"/>
    <w:next w:val="1"/>
    <w:autoRedefine/>
    <w:unhideWhenUsed/>
    <w:qFormat/>
    <w:uiPriority w:val="39"/>
    <w:pPr>
      <w:spacing w:line="360" w:lineRule="auto"/>
      <w:ind w:left="240" w:leftChars="100" w:firstLine="0" w:firstLineChars="0"/>
    </w:pPr>
    <w:rPr>
      <w:sz w:val="21"/>
    </w:rPr>
  </w:style>
  <w:style w:type="paragraph" w:styleId="14">
    <w:name w:val="annotation subject"/>
    <w:basedOn w:val="7"/>
    <w:next w:val="7"/>
    <w:link w:val="47"/>
    <w:semiHidden/>
    <w:unhideWhenUsed/>
    <w:qFormat/>
    <w:uiPriority w:val="99"/>
    <w:rPr>
      <w:b/>
      <w:bCs/>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customStyle="1" w:styleId="22">
    <w:name w:val="标题 1 字符"/>
    <w:basedOn w:val="17"/>
    <w:link w:val="2"/>
    <w:qFormat/>
    <w:uiPriority w:val="9"/>
    <w:rPr>
      <w:rFonts w:ascii="Times New Roman" w:hAnsi="Times New Roman" w:eastAsia="黑体"/>
      <w:bCs/>
      <w:kern w:val="44"/>
      <w:sz w:val="32"/>
      <w:szCs w:val="44"/>
    </w:rPr>
  </w:style>
  <w:style w:type="character" w:customStyle="1" w:styleId="23">
    <w:name w:val="标题 2 字符"/>
    <w:basedOn w:val="17"/>
    <w:link w:val="3"/>
    <w:qFormat/>
    <w:uiPriority w:val="9"/>
    <w:rPr>
      <w:rFonts w:ascii="Times New Roman" w:hAnsi="Times New Roman" w:eastAsia="黑体" w:cstheme="majorBidi"/>
      <w:bCs/>
      <w:kern w:val="0"/>
      <w:sz w:val="28"/>
      <w:szCs w:val="32"/>
    </w:rPr>
  </w:style>
  <w:style w:type="character" w:customStyle="1" w:styleId="24">
    <w:name w:val="标题 3 字符"/>
    <w:basedOn w:val="17"/>
    <w:link w:val="4"/>
    <w:qFormat/>
    <w:uiPriority w:val="9"/>
    <w:rPr>
      <w:rFonts w:ascii="Times New Roman" w:hAnsi="Times New Roman" w:eastAsia="黑体"/>
      <w:bCs/>
      <w:kern w:val="24"/>
      <w:sz w:val="24"/>
      <w:szCs w:val="32"/>
    </w:rPr>
  </w:style>
  <w:style w:type="character" w:customStyle="1" w:styleId="25">
    <w:name w:val="标题 4 字符"/>
    <w:basedOn w:val="17"/>
    <w:link w:val="5"/>
    <w:qFormat/>
    <w:uiPriority w:val="9"/>
    <w:rPr>
      <w:rFonts w:ascii="Times New Roman" w:hAnsi="Times New Roman" w:eastAsia="宋体" w:cstheme="majorBidi"/>
      <w:bCs/>
      <w:sz w:val="24"/>
      <w:szCs w:val="28"/>
    </w:rPr>
  </w:style>
  <w:style w:type="character" w:customStyle="1" w:styleId="26">
    <w:name w:val="不明显强调1"/>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27">
    <w:name w:val="明显强调1"/>
    <w:basedOn w:val="17"/>
    <w:qFormat/>
    <w:uiPriority w:val="21"/>
    <w:rPr>
      <w:i/>
      <w:iCs/>
      <w:color w:val="5B9BD5" w:themeColor="accent1"/>
      <w14:textFill>
        <w14:solidFill>
          <w14:schemeClr w14:val="accent1"/>
        </w14:solidFill>
      </w14:textFill>
    </w:rPr>
  </w:style>
  <w:style w:type="paragraph" w:styleId="28">
    <w:name w:val="Quote"/>
    <w:basedOn w:val="1"/>
    <w:next w:val="1"/>
    <w:link w:val="2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7"/>
    <w:link w:val="28"/>
    <w:qFormat/>
    <w:uiPriority w:val="29"/>
    <w:rPr>
      <w:rFonts w:ascii="Times New Roman" w:hAnsi="Times New Roman" w:eastAsia="宋体"/>
      <w:i/>
      <w:iCs/>
      <w:color w:val="404040" w:themeColor="text1" w:themeTint="BF"/>
      <w:sz w:val="24"/>
      <w14:textFill>
        <w14:solidFill>
          <w14:schemeClr w14:val="tx1">
            <w14:lumMod w14:val="75000"/>
            <w14:lumOff w14:val="25000"/>
          </w14:schemeClr>
        </w14:solidFill>
      </w14:textFill>
    </w:rPr>
  </w:style>
  <w:style w:type="paragraph" w:styleId="30">
    <w:name w:val="Intense Quote"/>
    <w:basedOn w:val="1"/>
    <w:next w:val="1"/>
    <w:link w:val="31"/>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1">
    <w:name w:val="明显引用 字符"/>
    <w:basedOn w:val="17"/>
    <w:link w:val="30"/>
    <w:qFormat/>
    <w:uiPriority w:val="30"/>
    <w:rPr>
      <w:rFonts w:ascii="Times New Roman" w:hAnsi="Times New Roman" w:eastAsia="宋体"/>
      <w:i/>
      <w:iCs/>
      <w:color w:val="5B9BD5" w:themeColor="accent1"/>
      <w:sz w:val="24"/>
      <w14:textFill>
        <w14:solidFill>
          <w14:schemeClr w14:val="accent1"/>
        </w14:solidFill>
      </w14:textFill>
    </w:rPr>
  </w:style>
  <w:style w:type="character" w:customStyle="1" w:styleId="32">
    <w:name w:val="不明显参考1"/>
    <w:basedOn w:val="1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3">
    <w:name w:val="明显参考1"/>
    <w:basedOn w:val="17"/>
    <w:qFormat/>
    <w:uiPriority w:val="32"/>
    <w:rPr>
      <w:b/>
      <w:bCs/>
      <w:smallCaps/>
      <w:color w:val="5B9BD5" w:themeColor="accent1"/>
      <w:spacing w:val="5"/>
      <w14:textFill>
        <w14:solidFill>
          <w14:schemeClr w14:val="accent1"/>
        </w14:solidFill>
      </w14:textFill>
    </w:rPr>
  </w:style>
  <w:style w:type="character" w:customStyle="1" w:styleId="34">
    <w:name w:val="书籍标题1"/>
    <w:basedOn w:val="17"/>
    <w:qFormat/>
    <w:uiPriority w:val="33"/>
    <w:rPr>
      <w:b/>
      <w:bCs/>
      <w:i/>
      <w:iCs/>
      <w:spacing w:val="5"/>
    </w:rPr>
  </w:style>
  <w:style w:type="paragraph" w:styleId="35">
    <w:name w:val="List Paragraph"/>
    <w:basedOn w:val="1"/>
    <w:qFormat/>
    <w:uiPriority w:val="34"/>
    <w:pPr>
      <w:ind w:firstLine="420"/>
    </w:pPr>
  </w:style>
  <w:style w:type="paragraph" w:customStyle="1" w:styleId="36">
    <w:name w:val="✪题目（封面）"/>
    <w:basedOn w:val="1"/>
    <w:next w:val="1"/>
    <w:link w:val="37"/>
    <w:qFormat/>
    <w:uiPriority w:val="0"/>
    <w:pPr>
      <w:widowControl/>
      <w:adjustRightInd w:val="0"/>
      <w:snapToGrid w:val="0"/>
      <w:jc w:val="center"/>
    </w:pPr>
    <w:rPr>
      <w:rFonts w:eastAsia="黑体"/>
      <w:kern w:val="0"/>
      <w:sz w:val="44"/>
      <w:szCs w:val="44"/>
    </w:rPr>
  </w:style>
  <w:style w:type="character" w:customStyle="1" w:styleId="37">
    <w:name w:val="✪题目（封面） 字符"/>
    <w:basedOn w:val="17"/>
    <w:link w:val="36"/>
    <w:qFormat/>
    <w:uiPriority w:val="0"/>
    <w:rPr>
      <w:rFonts w:ascii="Times New Roman" w:hAnsi="Times New Roman" w:eastAsia="黑体" w:cstheme="minorBidi"/>
      <w:sz w:val="44"/>
      <w:szCs w:val="44"/>
    </w:rPr>
  </w:style>
  <w:style w:type="paragraph" w:customStyle="1" w:styleId="38">
    <w:name w:val="✪参考文献著录列表"/>
    <w:basedOn w:val="1"/>
    <w:next w:val="1"/>
    <w:qFormat/>
    <w:uiPriority w:val="0"/>
    <w:pPr>
      <w:spacing w:line="360" w:lineRule="auto"/>
      <w:ind w:hanging="210" w:hangingChars="100"/>
    </w:pPr>
    <w:rPr>
      <w:sz w:val="21"/>
      <w:szCs w:val="21"/>
    </w:rPr>
  </w:style>
  <w:style w:type="character" w:customStyle="1" w:styleId="39">
    <w:name w:val="页眉 字符"/>
    <w:basedOn w:val="17"/>
    <w:link w:val="11"/>
    <w:qFormat/>
    <w:uiPriority w:val="99"/>
    <w:rPr>
      <w:rFonts w:ascii="Tahoma" w:hAnsi="Tahoma" w:eastAsia="微软雅黑"/>
      <w:kern w:val="0"/>
      <w:sz w:val="18"/>
      <w:szCs w:val="18"/>
    </w:rPr>
  </w:style>
  <w:style w:type="paragraph" w:customStyle="1" w:styleId="40">
    <w:name w:val="✪独创性声明（标题）"/>
    <w:basedOn w:val="1"/>
    <w:next w:val="41"/>
    <w:qFormat/>
    <w:uiPriority w:val="0"/>
    <w:pPr>
      <w:widowControl/>
      <w:spacing w:before="50" w:beforeLines="50" w:after="50" w:afterLines="50"/>
      <w:ind w:firstLine="0" w:firstLineChars="0"/>
      <w:jc w:val="center"/>
    </w:pPr>
    <w:rPr>
      <w:rFonts w:ascii="宋体" w:hAnsi="宋体"/>
      <w:b/>
      <w:bCs/>
      <w:sz w:val="32"/>
      <w:szCs w:val="32"/>
    </w:rPr>
  </w:style>
  <w:style w:type="paragraph" w:customStyle="1" w:styleId="41">
    <w:name w:val="✪独创性声明（声明内容）"/>
    <w:basedOn w:val="1"/>
    <w:qFormat/>
    <w:uiPriority w:val="0"/>
    <w:pPr>
      <w:tabs>
        <w:tab w:val="left" w:pos="0"/>
      </w:tabs>
      <w:spacing w:line="400" w:lineRule="exact"/>
      <w:ind w:firstLine="480"/>
    </w:pPr>
    <w:rPr>
      <w:rFonts w:ascii="楷体_GB2312" w:hAnsi="仿宋" w:eastAsia="楷体_GB2312"/>
    </w:rPr>
  </w:style>
  <w:style w:type="paragraph" w:customStyle="1" w:styleId="42">
    <w:name w:val="✪中英文摘要单行题目"/>
    <w:basedOn w:val="1"/>
    <w:next w:val="1"/>
    <w:qFormat/>
    <w:uiPriority w:val="0"/>
    <w:pPr>
      <w:widowControl/>
      <w:spacing w:before="120" w:beforeLines="50" w:after="240" w:afterLines="100" w:line="240" w:lineRule="auto"/>
      <w:ind w:firstLine="640" w:firstLineChars="0"/>
      <w:jc w:val="center"/>
    </w:pPr>
    <w:rPr>
      <w:rFonts w:eastAsia="黑体" w:cs="Times New Roman"/>
      <w:sz w:val="32"/>
      <w:szCs w:val="32"/>
    </w:rPr>
  </w:style>
  <w:style w:type="paragraph" w:customStyle="1" w:styleId="43">
    <w:name w:val="✪目录（仅目录二字）"/>
    <w:basedOn w:val="1"/>
    <w:next w:val="1"/>
    <w:qFormat/>
    <w:uiPriority w:val="0"/>
    <w:pPr>
      <w:spacing w:before="150" w:beforeLines="150" w:after="100" w:afterLines="100"/>
      <w:ind w:firstLine="0" w:firstLineChars="0"/>
      <w:jc w:val="center"/>
    </w:pPr>
    <w:rPr>
      <w:rFonts w:ascii="黑体" w:hAnsi="黑体" w:eastAsia="黑体"/>
      <w:sz w:val="32"/>
      <w:szCs w:val="32"/>
    </w:rPr>
  </w:style>
  <w:style w:type="character" w:customStyle="1" w:styleId="44">
    <w:name w:val="页脚 字符"/>
    <w:basedOn w:val="17"/>
    <w:link w:val="10"/>
    <w:qFormat/>
    <w:uiPriority w:val="99"/>
    <w:rPr>
      <w:rFonts w:ascii="Tahoma" w:hAnsi="Tahoma" w:eastAsia="微软雅黑"/>
      <w:kern w:val="0"/>
      <w:sz w:val="18"/>
      <w:szCs w:val="18"/>
    </w:rPr>
  </w:style>
  <w:style w:type="character" w:customStyle="1" w:styleId="45">
    <w:name w:val="批注框文本 字符"/>
    <w:basedOn w:val="17"/>
    <w:link w:val="9"/>
    <w:semiHidden/>
    <w:qFormat/>
    <w:uiPriority w:val="99"/>
    <w:rPr>
      <w:rFonts w:ascii="Times New Roman" w:hAnsi="Times New Roman" w:eastAsia="宋体"/>
      <w:sz w:val="18"/>
      <w:szCs w:val="18"/>
    </w:rPr>
  </w:style>
  <w:style w:type="character" w:customStyle="1" w:styleId="46">
    <w:name w:val="批注文字 字符"/>
    <w:basedOn w:val="17"/>
    <w:link w:val="7"/>
    <w:qFormat/>
    <w:uiPriority w:val="99"/>
    <w:rPr>
      <w:rFonts w:ascii="Times New Roman" w:hAnsi="Times New Roman" w:eastAsia="宋体"/>
      <w:sz w:val="24"/>
    </w:rPr>
  </w:style>
  <w:style w:type="character" w:customStyle="1" w:styleId="47">
    <w:name w:val="批注主题 字符"/>
    <w:basedOn w:val="46"/>
    <w:link w:val="14"/>
    <w:semiHidden/>
    <w:qFormat/>
    <w:uiPriority w:val="99"/>
    <w:rPr>
      <w:rFonts w:ascii="Times New Roman" w:hAnsi="Times New Roman" w:eastAsia="宋体"/>
      <w:b/>
      <w:bCs/>
      <w:sz w:val="24"/>
    </w:rPr>
  </w:style>
  <w:style w:type="paragraph" w:customStyle="1" w:styleId="48">
    <w:name w:val="✪图题注"/>
    <w:basedOn w:val="1"/>
    <w:qFormat/>
    <w:uiPriority w:val="0"/>
    <w:pPr>
      <w:spacing w:before="120" w:beforeLines="50" w:line="240" w:lineRule="auto"/>
      <w:ind w:firstLine="0" w:firstLineChars="0"/>
      <w:jc w:val="center"/>
    </w:pPr>
    <w:rPr>
      <w:rFonts w:eastAsia="黑体"/>
      <w:sz w:val="21"/>
    </w:rPr>
  </w:style>
  <w:style w:type="paragraph" w:customStyle="1" w:styleId="49">
    <w:name w:val="✪表接续（接下页）"/>
    <w:basedOn w:val="1"/>
    <w:qFormat/>
    <w:uiPriority w:val="0"/>
    <w:pPr>
      <w:spacing w:line="276" w:lineRule="auto"/>
      <w:ind w:firstLine="420"/>
      <w:jc w:val="right"/>
    </w:pPr>
    <w:rPr>
      <w:sz w:val="21"/>
    </w:rPr>
  </w:style>
  <w:style w:type="paragraph" w:customStyle="1" w:styleId="50">
    <w:name w:val="✪独创性声明（署名）"/>
    <w:basedOn w:val="1"/>
    <w:next w:val="1"/>
    <w:qFormat/>
    <w:uiPriority w:val="0"/>
    <w:pPr>
      <w:tabs>
        <w:tab w:val="left" w:pos="4820"/>
      </w:tabs>
      <w:spacing w:before="240" w:beforeLines="100" w:line="400" w:lineRule="exact"/>
      <w:ind w:firstLine="480"/>
    </w:pPr>
    <w:rPr>
      <w:rFonts w:ascii="楷体_GB2312" w:hAnsi="仿宋" w:eastAsia="楷体_GB2312"/>
    </w:rPr>
  </w:style>
  <w:style w:type="paragraph" w:customStyle="1" w:styleId="51">
    <w:name w:val="✪页眉"/>
    <w:basedOn w:val="11"/>
    <w:qFormat/>
    <w:uiPriority w:val="0"/>
    <w:pPr>
      <w:pBdr>
        <w:bottom w:val="single" w:color="auto" w:sz="4" w:space="1"/>
      </w:pBdr>
    </w:pPr>
    <w:rPr>
      <w:rFonts w:ascii="Times New Roman" w:hAnsi="Times New Roman" w:eastAsia="宋体"/>
      <w:sz w:val="21"/>
      <w:szCs w:val="21"/>
    </w:rPr>
  </w:style>
  <w:style w:type="paragraph" w:customStyle="1" w:styleId="52">
    <w:name w:val="✪表题注"/>
    <w:basedOn w:val="6"/>
    <w:qFormat/>
    <w:uiPriority w:val="0"/>
    <w:pPr>
      <w:keepNext/>
      <w:spacing w:before="50" w:beforeLines="50" w:after="50" w:afterLines="50"/>
      <w:jc w:val="center"/>
    </w:pPr>
    <w:rPr>
      <w:rFonts w:ascii="Times New Roman" w:hAnsi="Times New Roman" w:cs="Times New Roman"/>
      <w:sz w:val="21"/>
      <w:szCs w:val="21"/>
    </w:rPr>
  </w:style>
  <w:style w:type="paragraph" w:customStyle="1" w:styleId="53">
    <w:name w:val="✪表图数据来源"/>
    <w:basedOn w:val="1"/>
    <w:next w:val="1"/>
    <w:link w:val="62"/>
    <w:qFormat/>
    <w:uiPriority w:val="0"/>
    <w:pPr>
      <w:spacing w:line="240" w:lineRule="auto"/>
      <w:ind w:firstLine="210" w:firstLineChars="100"/>
      <w:jc w:val="left"/>
    </w:pPr>
    <w:rPr>
      <w:sz w:val="21"/>
    </w:rPr>
  </w:style>
  <w:style w:type="paragraph" w:customStyle="1" w:styleId="54">
    <w:name w:val="TOC 标题1"/>
    <w:basedOn w:val="1"/>
    <w:next w:val="1"/>
    <w:unhideWhenUsed/>
    <w:qFormat/>
    <w:uiPriority w:val="39"/>
    <w:pPr>
      <w:spacing w:before="150" w:beforeLines="150" w:after="100" w:afterLines="100" w:line="240" w:lineRule="auto"/>
      <w:ind w:firstLine="0" w:firstLineChars="0"/>
      <w:jc w:val="left"/>
    </w:pPr>
    <w:rPr>
      <w:rFonts w:eastAsia="黑体" w:cstheme="majorBidi"/>
      <w:bCs/>
      <w:kern w:val="0"/>
      <w:sz w:val="32"/>
      <w:szCs w:val="32"/>
    </w:rPr>
  </w:style>
  <w:style w:type="paragraph" w:customStyle="1" w:styleId="55">
    <w:name w:val="✪中文摘要多行题目（首行）"/>
    <w:basedOn w:val="1"/>
    <w:next w:val="56"/>
    <w:qFormat/>
    <w:uiPriority w:val="0"/>
    <w:pPr>
      <w:spacing w:before="50" w:beforeLines="50" w:line="276" w:lineRule="auto"/>
      <w:ind w:firstLine="0" w:firstLineChars="0"/>
      <w:jc w:val="center"/>
    </w:pPr>
    <w:rPr>
      <w:rFonts w:eastAsia="黑体"/>
      <w:kern w:val="0"/>
      <w:sz w:val="32"/>
    </w:rPr>
  </w:style>
  <w:style w:type="paragraph" w:customStyle="1" w:styleId="56">
    <w:name w:val="✪中文摘要多行题目（中间行）"/>
    <w:basedOn w:val="55"/>
    <w:next w:val="57"/>
    <w:qFormat/>
    <w:uiPriority w:val="0"/>
    <w:pPr>
      <w:spacing w:before="0" w:beforeLines="0"/>
    </w:pPr>
  </w:style>
  <w:style w:type="paragraph" w:customStyle="1" w:styleId="57">
    <w:name w:val="✪中文摘要多行题目（最末行）"/>
    <w:basedOn w:val="56"/>
    <w:qFormat/>
    <w:uiPriority w:val="0"/>
    <w:pPr>
      <w:spacing w:after="100" w:afterLines="100"/>
    </w:pPr>
  </w:style>
  <w:style w:type="paragraph" w:customStyle="1" w:styleId="58">
    <w:name w:val="✪中英文摘要内容（不含摘要二字）"/>
    <w:basedOn w:val="1"/>
    <w:qFormat/>
    <w:uiPriority w:val="0"/>
    <w:pPr>
      <w:spacing w:line="360" w:lineRule="auto"/>
      <w:ind w:firstLine="480"/>
    </w:pPr>
    <w:rPr>
      <w:rFonts w:cs="宋体"/>
      <w:bCs/>
      <w:szCs w:val="24"/>
    </w:rPr>
  </w:style>
  <w:style w:type="paragraph" w:customStyle="1" w:styleId="59">
    <w:name w:val="✪中英文关键词内容（不含关键词三字）"/>
    <w:basedOn w:val="1"/>
    <w:qFormat/>
    <w:uiPriority w:val="0"/>
    <w:pPr>
      <w:spacing w:line="276" w:lineRule="auto"/>
      <w:ind w:firstLine="480"/>
    </w:pPr>
    <w:rPr>
      <w:rFonts w:cs="宋体"/>
      <w:bCs/>
      <w:szCs w:val="24"/>
    </w:rPr>
  </w:style>
  <w:style w:type="paragraph" w:customStyle="1" w:styleId="60">
    <w:name w:val="✪页脚"/>
    <w:basedOn w:val="10"/>
    <w:qFormat/>
    <w:uiPriority w:val="0"/>
    <w:pPr>
      <w:jc w:val="center"/>
    </w:pPr>
    <w:rPr>
      <w:rFonts w:ascii="Times New Roman" w:hAnsi="Times New Roman" w:eastAsia="宋体"/>
      <w:sz w:val="21"/>
    </w:rPr>
  </w:style>
  <w:style w:type="paragraph" w:customStyle="1" w:styleId="61">
    <w:name w:val="☆表内文字"/>
    <w:basedOn w:val="1"/>
    <w:qFormat/>
    <w:uiPriority w:val="0"/>
    <w:pPr>
      <w:spacing w:line="240" w:lineRule="auto"/>
      <w:ind w:firstLine="0" w:firstLineChars="0"/>
      <w:jc w:val="center"/>
    </w:pPr>
    <w:rPr>
      <w:rFonts w:cs="Times New Roman"/>
      <w:kern w:val="21"/>
      <w:sz w:val="21"/>
      <w:szCs w:val="21"/>
    </w:rPr>
  </w:style>
  <w:style w:type="character" w:customStyle="1" w:styleId="62">
    <w:name w:val="✪表数据来源 Char"/>
    <w:link w:val="53"/>
    <w:qFormat/>
    <w:uiPriority w:val="0"/>
    <w:rPr>
      <w:rFonts w:eastAsia="宋体"/>
      <w:sz w:val="21"/>
    </w:rPr>
  </w:style>
  <w:style w:type="paragraph" w:customStyle="1" w:styleId="63">
    <w:name w:val="☆图"/>
    <w:basedOn w:val="1"/>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8" Type="http://schemas.microsoft.com/office/2011/relationships/people" Target="people.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chart" Target="charts/chart1.xml"/><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header" Target="header22.xml"/><Relationship Id="rId4" Type="http://schemas.microsoft.com/office/2011/relationships/commentsExtended" Target="commentsExtended.xml"/><Relationship Id="rId39" Type="http://schemas.openxmlformats.org/officeDocument/2006/relationships/header" Target="header21.xml"/><Relationship Id="rId38" Type="http://schemas.openxmlformats.org/officeDocument/2006/relationships/header" Target="header20.xml"/><Relationship Id="rId37" Type="http://schemas.openxmlformats.org/officeDocument/2006/relationships/header" Target="header19.xml"/><Relationship Id="rId36" Type="http://schemas.openxmlformats.org/officeDocument/2006/relationships/footer" Target="footer12.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comments" Target="comments.xml"/><Relationship Id="rId29" Type="http://schemas.openxmlformats.org/officeDocument/2006/relationships/footer" Target="footer11.xml"/><Relationship Id="rId28" Type="http://schemas.openxmlformats.org/officeDocument/2006/relationships/header" Target="header12.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2823;&#22235;&#35770;&#25991;4.17\&#25968;&#25454;&#25972;&#29702;4.22\&#19977;&#20803;&#36793;&#38469;&#27700;&#26524;\&#25551;&#36848;&#24615;&#32479;&#35745;&#20998;&#26512;&#27700;&#265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7"/>
          <c:y val="0.0422417786012043"/>
          <c:w val="0.793520691988973"/>
          <c:h val="0.72836672070403"/>
        </c:manualLayout>
      </c:layout>
      <c:barChart>
        <c:barDir val="col"/>
        <c:grouping val="clustered"/>
        <c:varyColors val="1"/>
        <c:ser>
          <c:idx val="2"/>
          <c:order val="2"/>
          <c:tx>
            <c:strRef>
              <c:f>Sheet1!$F$24</c:f>
              <c:strCache>
                <c:ptCount val="1"/>
                <c:pt idx="0">
                  <c:v>数量</c:v>
                </c:pt>
              </c:strCache>
            </c:strRef>
          </c:tx>
          <c:invertIfNegative val="1"/>
          <c:dLbls>
            <c:delete val="1"/>
          </c:dLbls>
          <c:val>
            <c:numRef>
              <c:f>Sheet1!$F$25:$F$45</c:f>
              <c:numCache>
                <c:formatCode>General</c:formatCode>
                <c:ptCount val="21"/>
                <c:pt idx="0">
                  <c:v>5184.917</c:v>
                </c:pt>
                <c:pt idx="1">
                  <c:v>3139.527</c:v>
                </c:pt>
                <c:pt idx="2">
                  <c:v>5362.858</c:v>
                </c:pt>
                <c:pt idx="3">
                  <c:v>7674.68</c:v>
                </c:pt>
                <c:pt idx="4">
                  <c:v>9480.962</c:v>
                </c:pt>
                <c:pt idx="5">
                  <c:v>13216.005</c:v>
                </c:pt>
                <c:pt idx="6">
                  <c:v>14437.419</c:v>
                </c:pt>
                <c:pt idx="7">
                  <c:v>16450.352</c:v>
                </c:pt>
                <c:pt idx="8">
                  <c:v>18788.402</c:v>
                </c:pt>
                <c:pt idx="9">
                  <c:v>32510.212</c:v>
                </c:pt>
                <c:pt idx="10">
                  <c:v>38243.391</c:v>
                </c:pt>
                <c:pt idx="11">
                  <c:v>37151.072</c:v>
                </c:pt>
                <c:pt idx="12">
                  <c:v>29949.631</c:v>
                </c:pt>
                <c:pt idx="13">
                  <c:v>26919.38</c:v>
                </c:pt>
                <c:pt idx="14">
                  <c:v>22162.729</c:v>
                </c:pt>
                <c:pt idx="15">
                  <c:v>23835.775</c:v>
                </c:pt>
                <c:pt idx="16">
                  <c:v>30062.873</c:v>
                </c:pt>
                <c:pt idx="17">
                  <c:v>26153.092</c:v>
                </c:pt>
                <c:pt idx="18">
                  <c:v>30106.789</c:v>
                </c:pt>
                <c:pt idx="19">
                  <c:v>32264.159</c:v>
                </c:pt>
                <c:pt idx="20">
                  <c:v>37875.54</c:v>
                </c:pt>
              </c:numCache>
            </c:numRef>
          </c:val>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dLbls>
            <c:delete val="1"/>
          </c:dLbls>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c:v>
                </c:pt>
                <c:pt idx="1">
                  <c:v>5.4632987708021</c:v>
                </c:pt>
                <c:pt idx="2">
                  <c:v>4.28449531947331</c:v>
                </c:pt>
                <c:pt idx="3">
                  <c:v>2.46342414276556</c:v>
                </c:pt>
                <c:pt idx="4">
                  <c:v>1.54195850589845</c:v>
                </c:pt>
                <c:pt idx="5">
                  <c:v>1.55027377789279</c:v>
                </c:pt>
                <c:pt idx="6">
                  <c:v>2.07070155683644</c:v>
                </c:pt>
                <c:pt idx="7">
                  <c:v>2.94583501921418</c:v>
                </c:pt>
                <c:pt idx="8">
                  <c:v>3.31030068443287</c:v>
                </c:pt>
                <c:pt idx="9">
                  <c:v>1.87011007495122</c:v>
                </c:pt>
                <c:pt idx="10">
                  <c:v>2.48358729486096</c:v>
                </c:pt>
                <c:pt idx="11">
                  <c:v>2.74112389004549</c:v>
                </c:pt>
                <c:pt idx="12">
                  <c:v>3.37551781522784</c:v>
                </c:pt>
                <c:pt idx="13">
                  <c:v>4.23291576551912</c:v>
                </c:pt>
                <c:pt idx="14">
                  <c:v>4.90287883770992</c:v>
                </c:pt>
                <c:pt idx="15">
                  <c:v>5.09714519456573</c:v>
                </c:pt>
                <c:pt idx="16">
                  <c:v>4.82874231614523</c:v>
                </c:pt>
                <c:pt idx="17">
                  <c:v>5.4353814837649</c:v>
                </c:pt>
                <c:pt idx="18">
                  <c:v>4.89426384859574</c:v>
                </c:pt>
                <c:pt idx="19">
                  <c:v>4.96706456845815</c:v>
                </c:pt>
                <c:pt idx="20">
                  <c:v>4.30979473824004</c:v>
                </c:pt>
              </c:numCache>
            </c:numRef>
          </c:val>
          <c:smooth val="1"/>
        </c:ser>
        <c:ser>
          <c:idx val="1"/>
          <c:order val="1"/>
          <c:tx>
            <c:strRef>
              <c:f>Sheet1!$E$24</c:f>
              <c:strCache>
                <c:ptCount val="1"/>
                <c:pt idx="0">
                  <c:v>总额(亿）</c:v>
                </c:pt>
              </c:strCache>
            </c:strRef>
          </c:tx>
          <c:marker>
            <c:symbol val="none"/>
          </c:marker>
          <c:dLbls>
            <c:delete val="1"/>
          </c:dLbls>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c:v>
                </c:pt>
                <c:pt idx="2">
                  <c:v>0.2297714</c:v>
                </c:pt>
                <c:pt idx="3">
                  <c:v>0.18905992</c:v>
                </c:pt>
                <c:pt idx="4">
                  <c:v>0.1461925</c:v>
                </c:pt>
                <c:pt idx="5">
                  <c:v>0.20488426</c:v>
                </c:pt>
                <c:pt idx="6">
                  <c:v>0.29895586</c:v>
                </c:pt>
                <c:pt idx="7">
                  <c:v>0.48460023</c:v>
                </c:pt>
                <c:pt idx="8">
                  <c:v>0.6219526</c:v>
                </c:pt>
                <c:pt idx="9">
                  <c:v>0.60797675</c:v>
                </c:pt>
                <c:pt idx="10">
                  <c:v>0.949808</c:v>
                </c:pt>
                <c:pt idx="11">
                  <c:v>1.01835691</c:v>
                </c:pt>
                <c:pt idx="12">
                  <c:v>1.01095513</c:v>
                </c:pt>
                <c:pt idx="13">
                  <c:v>1.13947468</c:v>
                </c:pt>
                <c:pt idx="14">
                  <c:v>1.08661175</c:v>
                </c:pt>
                <c:pt idx="15">
                  <c:v>1.21494406</c:v>
                </c:pt>
                <c:pt idx="16">
                  <c:v>1.45165867</c:v>
                </c:pt>
                <c:pt idx="17">
                  <c:v>1.42152032</c:v>
                </c:pt>
                <c:pt idx="18">
                  <c:v>1.47350569</c:v>
                </c:pt>
                <c:pt idx="19">
                  <c:v>1.60258161</c:v>
                </c:pt>
                <c:pt idx="20">
                  <c:v>1.63235803</c:v>
                </c:pt>
              </c:numCache>
            </c:numRef>
          </c:val>
          <c:smooth val="1"/>
        </c:ser>
        <c:dLbls>
          <c:showLegendKey val="0"/>
          <c:showVal val="0"/>
          <c:showCatName val="0"/>
          <c:showSerName val="0"/>
          <c:showPercent val="0"/>
          <c:showBubbleSize val="0"/>
        </c:dLbls>
        <c:marker val="0"/>
        <c:smooth val="1"/>
        <c:axId val="118947976"/>
        <c:axId val="118948368"/>
      </c:lineChart>
      <c:catAx>
        <c:axId val="118947976"/>
        <c:scaling>
          <c:orientation val="minMax"/>
        </c:scaling>
        <c:delete val="0"/>
        <c:axPos val="b"/>
        <c:numFmt formatCode="General" sourceLinked="1"/>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8368"/>
        <c:crosses val="autoZero"/>
        <c:auto val="1"/>
        <c:lblAlgn val="ctr"/>
        <c:lblOffset val="100"/>
        <c:noMultiLvlLbl val="1"/>
      </c:catAx>
      <c:valAx>
        <c:axId val="118948368"/>
        <c:scaling>
          <c:orientation val="minMax"/>
          <c:max val="6"/>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单价（美元</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吨）</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总额（亿美元）</a:t>
                </a:r>
                <a:endParaRPr lang="zh-CN" altLang="en-US" sz="1050" b="0">
                  <a:latin typeface="宋体" panose="02010600030101010101" charset="-122"/>
                  <a:ea typeface="宋体" panose="02010600030101010101" charset="-122"/>
                </a:endParaRPr>
              </a:p>
            </c:rich>
          </c:tx>
          <c:layout>
            <c:manualLayout>
              <c:xMode val="edge"/>
              <c:yMode val="edge"/>
              <c:x val="0.0104827838966926"/>
              <c:y val="0.0592673741869223"/>
            </c:manualLayout>
          </c:layout>
          <c:overlay val="0"/>
        </c:title>
        <c:numFmt formatCode="#,##0.00_ " sourceLinked="0"/>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7976"/>
        <c:crosses val="autoZero"/>
        <c:crossBetween val="between"/>
      </c:valAx>
      <c:catAx>
        <c:axId val="11894915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948760"/>
        <c:crosses val="autoZero"/>
        <c:auto val="1"/>
        <c:lblAlgn val="ctr"/>
        <c:lblOffset val="100"/>
        <c:noMultiLvlLbl val="0"/>
      </c:catAx>
      <c:valAx>
        <c:axId val="118948760"/>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数量（</a:t>
                </a:r>
                <a:r>
                  <a:rPr lang="zh-CN" altLang="zh-CN" sz="1050" b="0" i="0" u="none" strike="noStrike" baseline="0">
                    <a:effectLst/>
                    <a:latin typeface="宋体" panose="02010600030101010101" charset="-122"/>
                    <a:ea typeface="宋体" panose="02010600030101010101" charset="-122"/>
                  </a:rPr>
                  <a:t>吨</a:t>
                </a:r>
                <a:r>
                  <a:rPr lang="zh-CN" altLang="en-US" sz="1050" b="0">
                    <a:latin typeface="宋体" panose="02010600030101010101" charset="-122"/>
                    <a:ea typeface="宋体" panose="02010600030101010101" charset="-122"/>
                  </a:rPr>
                  <a:t>）</a:t>
                </a:r>
                <a:endParaRPr lang="zh-CN" altLang="en-US" sz="1050" b="0">
                  <a:latin typeface="宋体" panose="02010600030101010101" charset="-122"/>
                  <a:ea typeface="宋体" panose="02010600030101010101" charset="-122"/>
                </a:endParaRPr>
              </a:p>
            </c:rich>
          </c:tx>
          <c:layout>
            <c:manualLayout>
              <c:xMode val="edge"/>
              <c:yMode val="edge"/>
              <c:x val="0.954512143682008"/>
              <c:y val="0.38133459420513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9152"/>
        <c:crosses val="max"/>
        <c:crossBetween val="between"/>
      </c:valAx>
    </c:plotArea>
    <c:legend>
      <c:legendPos val="r"/>
      <c:layout>
        <c:manualLayout>
          <c:xMode val="edge"/>
          <c:yMode val="edge"/>
          <c:x val="0.19985818682194"/>
          <c:y val="0.870433786685755"/>
          <c:w val="0.592954819326829"/>
          <c:h val="0.0738544400699913"/>
        </c:manualLayout>
      </c:layout>
      <c:overlay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1"/>
    <c:extLst>
      <c:ext uri="{0b15fc19-7d7d-44ad-8c2d-2c3a37ce22c3}">
        <chartProps xmlns="https://web.wps.cn/et/2018/main" chartId="{172a71b0-6678-49f4-870b-e1d7c19cb300}"/>
      </c:ext>
    </c:extLst>
  </c:chart>
  <c:spPr>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5AC38-5C63-4BD5-886E-B452D06D1815}">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2022届本科生毕业论文（2022-4-5含章版本）.dotx</Template>
  <Company>whatever</Company>
  <Pages>26</Pages>
  <Words>2777</Words>
  <Characters>3303</Characters>
  <Lines>96</Lines>
  <Paragraphs>27</Paragraphs>
  <TotalTime>57</TotalTime>
  <ScaleCrop>false</ScaleCrop>
  <LinksUpToDate>false</LinksUpToDate>
  <CharactersWithSpaces>3632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2022-04-18T01:19:00Z</dcterms:created>
  <dc:creator>DELL</dc:creator>
  <cp:lastModifiedBy>生白</cp:lastModifiedBy>
  <cp:lastPrinted>2025-04-07T03:24:00Z</cp:lastPrinted>
  <dcterms:modified xsi:type="dcterms:W3CDTF">2025-04-07T06:41:09Z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eyJoZGlkIjoiNjcwMjk0YjUzYTFjNThlODliNjk3NDk3MmUyZDBlYTQiLCJ1c2VySWQiOiIxNTU1MTQ4OSJ9</vt:lpwstr>
  </property>
  <property fmtid="{D5CDD505-2E9C-101B-9397-08002B2CF9AE}" pid="3" name="KSOProductBuildVer">
    <vt:lpwstr>2052-12.1.0.20305</vt:lpwstr>
  </property>
  <property fmtid="{D5CDD505-2E9C-101B-9397-08002B2CF9AE}" pid="4" name="ICV">
    <vt:lpwstr>3BDB858337084B33864B4CFC5D231A21_12</vt:lpwstr>
  </property>
</Properties>
</file>